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454" w:rsidRPr="004F4AA0" w:rsidRDefault="00F27A00" w:rsidP="007C5454">
      <w:pPr>
        <w:pStyle w:val="Nessunaspaziatura"/>
        <w:rPr>
          <w:rFonts w:cs="Arial"/>
        </w:rPr>
      </w:pPr>
      <w:r w:rsidRPr="00896BC9">
        <w:rPr>
          <w:noProof/>
        </w:rPr>
        <w:drawing>
          <wp:inline distT="0" distB="0" distL="0" distR="0">
            <wp:extent cx="938530" cy="778510"/>
            <wp:effectExtent l="0" t="0" r="0" b="0"/>
            <wp:docPr id="1" name="Immagine 1" descr="HD_10.7:LAVORI IN CORSO:IFEL:LOGOI_IFEL_STACCATO:logo_IFEL_Fondazion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HD_10.7:LAVORI IN CORSO:IFEL:LOGOI_IFEL_STACCATO:logo_IFEL_Fondazione.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30" cy="778510"/>
                    </a:xfrm>
                    <a:prstGeom prst="rect">
                      <a:avLst/>
                    </a:prstGeom>
                    <a:noFill/>
                    <a:ln>
                      <a:noFill/>
                    </a:ln>
                  </pic:spPr>
                </pic:pic>
              </a:graphicData>
            </a:graphic>
          </wp:inline>
        </w:drawing>
      </w:r>
    </w:p>
    <w:p w:rsidR="007C5454" w:rsidRPr="004F4AA0" w:rsidRDefault="007C5454" w:rsidP="007C5454">
      <w:pPr>
        <w:spacing w:after="40" w:line="264" w:lineRule="auto"/>
        <w:rPr>
          <w:rFonts w:cs="Arial"/>
          <w:sz w:val="28"/>
          <w:szCs w:val="28"/>
        </w:rPr>
      </w:pPr>
    </w:p>
    <w:p w:rsidR="007C5454" w:rsidRPr="007C5454" w:rsidRDefault="007C5454" w:rsidP="007C5454">
      <w:pPr>
        <w:spacing w:after="40" w:line="276" w:lineRule="auto"/>
        <w:rPr>
          <w:bCs/>
          <w:i/>
          <w:color w:val="1F497D"/>
          <w:sz w:val="20"/>
        </w:rPr>
      </w:pPr>
      <w:r w:rsidRPr="007C5454">
        <w:rPr>
          <w:bCs/>
          <w:i/>
          <w:color w:val="1F497D"/>
          <w:sz w:val="20"/>
        </w:rPr>
        <w:t xml:space="preserve">Roma, </w:t>
      </w:r>
      <w:r w:rsidR="00091A07">
        <w:rPr>
          <w:bCs/>
          <w:i/>
          <w:color w:val="1F497D"/>
          <w:sz w:val="20"/>
        </w:rPr>
        <w:t>21</w:t>
      </w:r>
      <w:r w:rsidRPr="007C5454">
        <w:rPr>
          <w:bCs/>
          <w:i/>
          <w:color w:val="1F497D"/>
          <w:sz w:val="20"/>
        </w:rPr>
        <w:t xml:space="preserve"> febbraio 2024</w:t>
      </w:r>
    </w:p>
    <w:p w:rsidR="007C5454" w:rsidRPr="004F4AA0" w:rsidRDefault="007C5454" w:rsidP="007C5454">
      <w:pPr>
        <w:spacing w:after="40" w:line="276" w:lineRule="auto"/>
        <w:rPr>
          <w:b/>
          <w:sz w:val="28"/>
          <w:szCs w:val="28"/>
          <w:u w:val="single"/>
        </w:rPr>
      </w:pPr>
    </w:p>
    <w:p w:rsidR="007C5454" w:rsidRDefault="007C5454" w:rsidP="007C5454">
      <w:pPr>
        <w:spacing w:after="120"/>
        <w:jc w:val="center"/>
        <w:rPr>
          <w:b/>
          <w:color w:val="1F497D"/>
          <w:sz w:val="28"/>
        </w:rPr>
      </w:pPr>
      <w:r>
        <w:rPr>
          <w:b/>
          <w:color w:val="1F497D"/>
          <w:sz w:val="28"/>
        </w:rPr>
        <w:t xml:space="preserve">Prototipo </w:t>
      </w:r>
    </w:p>
    <w:p w:rsidR="007C5454" w:rsidRPr="00305BAC" w:rsidRDefault="007C5454" w:rsidP="007C5454">
      <w:pPr>
        <w:spacing w:after="120"/>
        <w:jc w:val="center"/>
        <w:rPr>
          <w:b/>
          <w:sz w:val="28"/>
          <w:u w:val="single"/>
        </w:rPr>
      </w:pPr>
      <w:r>
        <w:rPr>
          <w:b/>
          <w:color w:val="1F497D"/>
          <w:sz w:val="28"/>
        </w:rPr>
        <w:t>Regolamento comunale per l’applicazione dello statuto dei diritti del contribuente</w:t>
      </w:r>
      <w:r w:rsidRPr="00305BAC">
        <w:rPr>
          <w:b/>
          <w:color w:val="1F497D"/>
          <w:sz w:val="28"/>
        </w:rPr>
        <w:t xml:space="preserve"> </w:t>
      </w:r>
    </w:p>
    <w:p w:rsidR="007C5454" w:rsidRPr="007C5454" w:rsidRDefault="007C5454" w:rsidP="007C5454">
      <w:pPr>
        <w:jc w:val="center"/>
        <w:rPr>
          <w:b/>
          <w:sz w:val="16"/>
        </w:rPr>
      </w:pPr>
      <w:r w:rsidRPr="007C5454">
        <w:rPr>
          <w:b/>
          <w:color w:val="1F497D"/>
          <w:sz w:val="22"/>
        </w:rPr>
        <w:t xml:space="preserve"> </w:t>
      </w:r>
      <w:r w:rsidRPr="007C5454">
        <w:rPr>
          <w:i/>
          <w:color w:val="1F497D"/>
          <w:sz w:val="22"/>
        </w:rPr>
        <w:t>(Decreto legislativo 30 dicembre 2023, n. 219 – Legge 27 luglio 2000, n. 212)</w:t>
      </w:r>
    </w:p>
    <w:p w:rsidR="00DB4FCD" w:rsidRDefault="00DB4FCD" w:rsidP="001F09D9">
      <w:pPr>
        <w:pStyle w:val="Sottotitolo"/>
        <w:pBdr>
          <w:bottom w:val="none" w:sz="0" w:space="0" w:color="auto"/>
        </w:pBdr>
        <w:spacing w:after="80"/>
        <w:rPr>
          <w:b/>
          <w:sz w:val="26"/>
          <w:szCs w:val="26"/>
        </w:rPr>
      </w:pPr>
    </w:p>
    <w:p w:rsidR="007C5454" w:rsidRDefault="007C5454" w:rsidP="001F09D9">
      <w:pPr>
        <w:pStyle w:val="Sottotitolo"/>
        <w:pBdr>
          <w:bottom w:val="none" w:sz="0" w:space="0" w:color="auto"/>
        </w:pBdr>
        <w:spacing w:after="80"/>
        <w:rPr>
          <w:b/>
          <w:sz w:val="26"/>
          <w:szCs w:val="26"/>
        </w:rPr>
      </w:pPr>
    </w:p>
    <w:p w:rsidR="00E8038A" w:rsidRPr="007C5454" w:rsidRDefault="007C5454" w:rsidP="001F09D9">
      <w:pPr>
        <w:pStyle w:val="Corpodeltesto3"/>
        <w:tabs>
          <w:tab w:val="left" w:pos="142"/>
        </w:tabs>
        <w:spacing w:after="80"/>
        <w:rPr>
          <w:sz w:val="22"/>
          <w:szCs w:val="22"/>
        </w:rPr>
      </w:pPr>
      <w:r w:rsidRPr="007C5454">
        <w:rPr>
          <w:sz w:val="22"/>
          <w:szCs w:val="22"/>
        </w:rPr>
        <w:t>Sommario</w:t>
      </w:r>
    </w:p>
    <w:p w:rsidR="00481F82" w:rsidRPr="00AE3C75" w:rsidRDefault="00E8038A">
      <w:pPr>
        <w:pStyle w:val="Sommario1"/>
        <w:rPr>
          <w:rFonts w:ascii="Calibri" w:hAnsi="Calibri"/>
          <w:kern w:val="2"/>
          <w:sz w:val="18"/>
          <w:szCs w:val="18"/>
        </w:rPr>
      </w:pPr>
      <w:r w:rsidRPr="00481F82">
        <w:rPr>
          <w:b/>
          <w:i/>
          <w:sz w:val="10"/>
          <w:szCs w:val="14"/>
        </w:rPr>
        <w:fldChar w:fldCharType="begin"/>
      </w:r>
      <w:r w:rsidRPr="00481F82">
        <w:rPr>
          <w:b/>
          <w:i/>
          <w:sz w:val="10"/>
          <w:szCs w:val="14"/>
        </w:rPr>
        <w:instrText xml:space="preserve"> TOC \o "1-3" </w:instrText>
      </w:r>
      <w:r w:rsidRPr="00481F82">
        <w:rPr>
          <w:b/>
          <w:i/>
          <w:sz w:val="10"/>
          <w:szCs w:val="14"/>
        </w:rPr>
        <w:fldChar w:fldCharType="separate"/>
      </w:r>
      <w:r w:rsidR="00481F82" w:rsidRPr="00481F82">
        <w:rPr>
          <w:sz w:val="18"/>
          <w:szCs w:val="18"/>
        </w:rPr>
        <w:t>Articolo 1 – Oggetto del regolamento</w:t>
      </w:r>
      <w:r w:rsidR="00481F82" w:rsidRPr="00481F82">
        <w:rPr>
          <w:sz w:val="18"/>
          <w:szCs w:val="18"/>
        </w:rPr>
        <w:tab/>
      </w:r>
      <w:r w:rsidR="00481F82" w:rsidRPr="00481F82">
        <w:rPr>
          <w:sz w:val="18"/>
          <w:szCs w:val="18"/>
        </w:rPr>
        <w:fldChar w:fldCharType="begin"/>
      </w:r>
      <w:r w:rsidR="00481F82" w:rsidRPr="00481F82">
        <w:rPr>
          <w:sz w:val="18"/>
          <w:szCs w:val="18"/>
        </w:rPr>
        <w:instrText xml:space="preserve"> PAGEREF _Toc159429098 \h </w:instrText>
      </w:r>
      <w:r w:rsidR="00481F82" w:rsidRPr="00481F82">
        <w:rPr>
          <w:sz w:val="18"/>
          <w:szCs w:val="18"/>
        </w:rPr>
      </w:r>
      <w:r w:rsidR="00481F82" w:rsidRPr="00481F82">
        <w:rPr>
          <w:sz w:val="18"/>
          <w:szCs w:val="18"/>
        </w:rPr>
        <w:fldChar w:fldCharType="separate"/>
      </w:r>
      <w:r w:rsidR="00481F82" w:rsidRPr="00481F82">
        <w:rPr>
          <w:sz w:val="18"/>
          <w:szCs w:val="18"/>
        </w:rPr>
        <w:t>2</w:t>
      </w:r>
      <w:r w:rsidR="00481F82"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2 - Chiarezza e trasparenza delle disposizioni tributarie</w:t>
      </w:r>
      <w:r w:rsidRPr="00481F82">
        <w:rPr>
          <w:sz w:val="18"/>
          <w:szCs w:val="18"/>
        </w:rPr>
        <w:tab/>
      </w:r>
      <w:r w:rsidRPr="00481F82">
        <w:rPr>
          <w:sz w:val="18"/>
          <w:szCs w:val="18"/>
        </w:rPr>
        <w:fldChar w:fldCharType="begin"/>
      </w:r>
      <w:r w:rsidRPr="00481F82">
        <w:rPr>
          <w:sz w:val="18"/>
          <w:szCs w:val="18"/>
        </w:rPr>
        <w:instrText xml:space="preserve"> PAGEREF _Toc159429099 \h </w:instrText>
      </w:r>
      <w:r w:rsidRPr="00481F82">
        <w:rPr>
          <w:sz w:val="18"/>
          <w:szCs w:val="18"/>
        </w:rPr>
      </w:r>
      <w:r w:rsidRPr="00481F82">
        <w:rPr>
          <w:sz w:val="18"/>
          <w:szCs w:val="18"/>
        </w:rPr>
        <w:fldChar w:fldCharType="separate"/>
      </w:r>
      <w:r w:rsidRPr="00481F82">
        <w:rPr>
          <w:sz w:val="18"/>
          <w:szCs w:val="18"/>
        </w:rPr>
        <w:t>2</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3 - Efficacia temporale dei regolamenti tributari</w:t>
      </w:r>
      <w:r w:rsidRPr="00481F82">
        <w:rPr>
          <w:sz w:val="18"/>
          <w:szCs w:val="18"/>
        </w:rPr>
        <w:tab/>
      </w:r>
      <w:r w:rsidRPr="00481F82">
        <w:rPr>
          <w:sz w:val="18"/>
          <w:szCs w:val="18"/>
        </w:rPr>
        <w:fldChar w:fldCharType="begin"/>
      </w:r>
      <w:r w:rsidRPr="00481F82">
        <w:rPr>
          <w:sz w:val="18"/>
          <w:szCs w:val="18"/>
        </w:rPr>
        <w:instrText xml:space="preserve"> PAGEREF _Toc159429100 \h </w:instrText>
      </w:r>
      <w:r w:rsidRPr="00481F82">
        <w:rPr>
          <w:sz w:val="18"/>
          <w:szCs w:val="18"/>
        </w:rPr>
      </w:r>
      <w:r w:rsidRPr="00481F82">
        <w:rPr>
          <w:sz w:val="18"/>
          <w:szCs w:val="18"/>
        </w:rPr>
        <w:fldChar w:fldCharType="separate"/>
      </w:r>
      <w:r w:rsidRPr="00481F82">
        <w:rPr>
          <w:sz w:val="18"/>
          <w:szCs w:val="18"/>
        </w:rPr>
        <w:t>3</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4 - Informazioni del contribuente</w:t>
      </w:r>
      <w:r w:rsidRPr="00481F82">
        <w:rPr>
          <w:sz w:val="18"/>
          <w:szCs w:val="18"/>
        </w:rPr>
        <w:tab/>
      </w:r>
      <w:r w:rsidRPr="00481F82">
        <w:rPr>
          <w:sz w:val="18"/>
          <w:szCs w:val="18"/>
        </w:rPr>
        <w:fldChar w:fldCharType="begin"/>
      </w:r>
      <w:r w:rsidRPr="00481F82">
        <w:rPr>
          <w:sz w:val="18"/>
          <w:szCs w:val="18"/>
        </w:rPr>
        <w:instrText xml:space="preserve"> PAGEREF _Toc159429101 \h </w:instrText>
      </w:r>
      <w:r w:rsidRPr="00481F82">
        <w:rPr>
          <w:sz w:val="18"/>
          <w:szCs w:val="18"/>
        </w:rPr>
      </w:r>
      <w:r w:rsidRPr="00481F82">
        <w:rPr>
          <w:sz w:val="18"/>
          <w:szCs w:val="18"/>
        </w:rPr>
        <w:fldChar w:fldCharType="separate"/>
      </w:r>
      <w:r w:rsidRPr="00481F82">
        <w:rPr>
          <w:sz w:val="18"/>
          <w:szCs w:val="18"/>
        </w:rPr>
        <w:t>3</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5 – Conoscenza degli atti e semplificazione</w:t>
      </w:r>
      <w:r w:rsidRPr="00481F82">
        <w:rPr>
          <w:sz w:val="18"/>
          <w:szCs w:val="18"/>
        </w:rPr>
        <w:tab/>
      </w:r>
      <w:r w:rsidRPr="00481F82">
        <w:rPr>
          <w:sz w:val="18"/>
          <w:szCs w:val="18"/>
        </w:rPr>
        <w:fldChar w:fldCharType="begin"/>
      </w:r>
      <w:r w:rsidRPr="00481F82">
        <w:rPr>
          <w:sz w:val="18"/>
          <w:szCs w:val="18"/>
        </w:rPr>
        <w:instrText xml:space="preserve"> PAGEREF _Toc159429102 \h </w:instrText>
      </w:r>
      <w:r w:rsidRPr="00481F82">
        <w:rPr>
          <w:sz w:val="18"/>
          <w:szCs w:val="18"/>
        </w:rPr>
      </w:r>
      <w:r w:rsidRPr="00481F82">
        <w:rPr>
          <w:sz w:val="18"/>
          <w:szCs w:val="18"/>
        </w:rPr>
        <w:fldChar w:fldCharType="separate"/>
      </w:r>
      <w:r w:rsidRPr="00481F82">
        <w:rPr>
          <w:sz w:val="18"/>
          <w:szCs w:val="18"/>
        </w:rPr>
        <w:t>4</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6 - Principio del contraddittorio</w:t>
      </w:r>
      <w:r w:rsidRPr="00481F82">
        <w:rPr>
          <w:sz w:val="18"/>
          <w:szCs w:val="18"/>
        </w:rPr>
        <w:tab/>
      </w:r>
      <w:r w:rsidRPr="00481F82">
        <w:rPr>
          <w:sz w:val="18"/>
          <w:szCs w:val="18"/>
        </w:rPr>
        <w:fldChar w:fldCharType="begin"/>
      </w:r>
      <w:r w:rsidRPr="00481F82">
        <w:rPr>
          <w:sz w:val="18"/>
          <w:szCs w:val="18"/>
        </w:rPr>
        <w:instrText xml:space="preserve"> PAGEREF _Toc159429103 \h </w:instrText>
      </w:r>
      <w:r w:rsidRPr="00481F82">
        <w:rPr>
          <w:sz w:val="18"/>
          <w:szCs w:val="18"/>
        </w:rPr>
      </w:r>
      <w:r w:rsidRPr="00481F82">
        <w:rPr>
          <w:sz w:val="18"/>
          <w:szCs w:val="18"/>
        </w:rPr>
        <w:fldChar w:fldCharType="separate"/>
      </w:r>
      <w:r w:rsidRPr="00481F82">
        <w:rPr>
          <w:sz w:val="18"/>
          <w:szCs w:val="18"/>
        </w:rPr>
        <w:t>5</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7  - Chiarezza e motivazione degli atti</w:t>
      </w:r>
      <w:r w:rsidRPr="00481F82">
        <w:rPr>
          <w:sz w:val="18"/>
          <w:szCs w:val="18"/>
        </w:rPr>
        <w:tab/>
      </w:r>
      <w:r w:rsidRPr="00481F82">
        <w:rPr>
          <w:sz w:val="18"/>
          <w:szCs w:val="18"/>
        </w:rPr>
        <w:fldChar w:fldCharType="begin"/>
      </w:r>
      <w:r w:rsidRPr="00481F82">
        <w:rPr>
          <w:sz w:val="18"/>
          <w:szCs w:val="18"/>
        </w:rPr>
        <w:instrText xml:space="preserve"> PAGEREF _Toc159429104 \h </w:instrText>
      </w:r>
      <w:r w:rsidRPr="00481F82">
        <w:rPr>
          <w:sz w:val="18"/>
          <w:szCs w:val="18"/>
        </w:rPr>
      </w:r>
      <w:r w:rsidRPr="00481F82">
        <w:rPr>
          <w:sz w:val="18"/>
          <w:szCs w:val="18"/>
        </w:rPr>
        <w:fldChar w:fldCharType="separate"/>
      </w:r>
      <w:r w:rsidRPr="00481F82">
        <w:rPr>
          <w:sz w:val="18"/>
          <w:szCs w:val="18"/>
        </w:rPr>
        <w:t>6</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8 - Annullabilità degli atti dell’amministrazione comunale</w:t>
      </w:r>
      <w:r w:rsidRPr="00481F82">
        <w:rPr>
          <w:sz w:val="18"/>
          <w:szCs w:val="18"/>
        </w:rPr>
        <w:tab/>
      </w:r>
      <w:r w:rsidRPr="00481F82">
        <w:rPr>
          <w:sz w:val="18"/>
          <w:szCs w:val="18"/>
        </w:rPr>
        <w:fldChar w:fldCharType="begin"/>
      </w:r>
      <w:r w:rsidRPr="00481F82">
        <w:rPr>
          <w:sz w:val="18"/>
          <w:szCs w:val="18"/>
        </w:rPr>
        <w:instrText xml:space="preserve"> PAGEREF _Toc159429105 \h </w:instrText>
      </w:r>
      <w:r w:rsidRPr="00481F82">
        <w:rPr>
          <w:sz w:val="18"/>
          <w:szCs w:val="18"/>
        </w:rPr>
      </w:r>
      <w:r w:rsidRPr="00481F82">
        <w:rPr>
          <w:sz w:val="18"/>
          <w:szCs w:val="18"/>
        </w:rPr>
        <w:fldChar w:fldCharType="separate"/>
      </w:r>
      <w:r w:rsidRPr="00481F82">
        <w:rPr>
          <w:sz w:val="18"/>
          <w:szCs w:val="18"/>
        </w:rPr>
        <w:t>7</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9 – Nullità degli atti dell’amministrazione comunale</w:t>
      </w:r>
      <w:r w:rsidRPr="00481F82">
        <w:rPr>
          <w:sz w:val="18"/>
          <w:szCs w:val="18"/>
        </w:rPr>
        <w:tab/>
      </w:r>
      <w:r w:rsidRPr="00481F82">
        <w:rPr>
          <w:sz w:val="18"/>
          <w:szCs w:val="18"/>
        </w:rPr>
        <w:fldChar w:fldCharType="begin"/>
      </w:r>
      <w:r w:rsidRPr="00481F82">
        <w:rPr>
          <w:sz w:val="18"/>
          <w:szCs w:val="18"/>
        </w:rPr>
        <w:instrText xml:space="preserve"> PAGEREF _Toc159429106 \h </w:instrText>
      </w:r>
      <w:r w:rsidRPr="00481F82">
        <w:rPr>
          <w:sz w:val="18"/>
          <w:szCs w:val="18"/>
        </w:rPr>
      </w:r>
      <w:r w:rsidRPr="00481F82">
        <w:rPr>
          <w:sz w:val="18"/>
          <w:szCs w:val="18"/>
        </w:rPr>
        <w:fldChar w:fldCharType="separate"/>
      </w:r>
      <w:r w:rsidRPr="00481F82">
        <w:rPr>
          <w:sz w:val="18"/>
          <w:szCs w:val="18"/>
        </w:rPr>
        <w:t>7</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10 – Tutela dell’integrità patrimoniale</w:t>
      </w:r>
      <w:r w:rsidRPr="00481F82">
        <w:rPr>
          <w:sz w:val="18"/>
          <w:szCs w:val="18"/>
        </w:rPr>
        <w:tab/>
      </w:r>
      <w:r w:rsidRPr="00481F82">
        <w:rPr>
          <w:sz w:val="18"/>
          <w:szCs w:val="18"/>
        </w:rPr>
        <w:fldChar w:fldCharType="begin"/>
      </w:r>
      <w:r w:rsidRPr="00481F82">
        <w:rPr>
          <w:sz w:val="18"/>
          <w:szCs w:val="18"/>
        </w:rPr>
        <w:instrText xml:space="preserve"> PAGEREF _Toc159429107 \h </w:instrText>
      </w:r>
      <w:r w:rsidRPr="00481F82">
        <w:rPr>
          <w:sz w:val="18"/>
          <w:szCs w:val="18"/>
        </w:rPr>
      </w:r>
      <w:r w:rsidRPr="00481F82">
        <w:rPr>
          <w:sz w:val="18"/>
          <w:szCs w:val="18"/>
        </w:rPr>
        <w:fldChar w:fldCharType="separate"/>
      </w:r>
      <w:r w:rsidRPr="00481F82">
        <w:rPr>
          <w:sz w:val="18"/>
          <w:szCs w:val="18"/>
        </w:rPr>
        <w:t>7</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11 - Divieto di bis in idem nel procedimento tributario</w:t>
      </w:r>
      <w:r w:rsidRPr="00481F82">
        <w:rPr>
          <w:sz w:val="18"/>
          <w:szCs w:val="18"/>
        </w:rPr>
        <w:tab/>
      </w:r>
      <w:r w:rsidRPr="00481F82">
        <w:rPr>
          <w:sz w:val="18"/>
          <w:szCs w:val="18"/>
        </w:rPr>
        <w:fldChar w:fldCharType="begin"/>
      </w:r>
      <w:r w:rsidRPr="00481F82">
        <w:rPr>
          <w:sz w:val="18"/>
          <w:szCs w:val="18"/>
        </w:rPr>
        <w:instrText xml:space="preserve"> PAGEREF _Toc159429108 \h </w:instrText>
      </w:r>
      <w:r w:rsidRPr="00481F82">
        <w:rPr>
          <w:sz w:val="18"/>
          <w:szCs w:val="18"/>
        </w:rPr>
      </w:r>
      <w:r w:rsidRPr="00481F82">
        <w:rPr>
          <w:sz w:val="18"/>
          <w:szCs w:val="18"/>
        </w:rPr>
        <w:fldChar w:fldCharType="separate"/>
      </w:r>
      <w:r w:rsidRPr="00481F82">
        <w:rPr>
          <w:sz w:val="18"/>
          <w:szCs w:val="18"/>
        </w:rPr>
        <w:t>8</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12 - Divieto di divulgazione dei dati del contribuente</w:t>
      </w:r>
      <w:r w:rsidRPr="00481F82">
        <w:rPr>
          <w:sz w:val="18"/>
          <w:szCs w:val="18"/>
        </w:rPr>
        <w:tab/>
      </w:r>
      <w:r w:rsidRPr="00481F82">
        <w:rPr>
          <w:sz w:val="18"/>
          <w:szCs w:val="18"/>
        </w:rPr>
        <w:fldChar w:fldCharType="begin"/>
      </w:r>
      <w:r w:rsidRPr="00481F82">
        <w:rPr>
          <w:sz w:val="18"/>
          <w:szCs w:val="18"/>
        </w:rPr>
        <w:instrText xml:space="preserve"> PAGEREF _Toc159429109 \h </w:instrText>
      </w:r>
      <w:r w:rsidRPr="00481F82">
        <w:rPr>
          <w:sz w:val="18"/>
          <w:szCs w:val="18"/>
        </w:rPr>
      </w:r>
      <w:r w:rsidRPr="00481F82">
        <w:rPr>
          <w:sz w:val="18"/>
          <w:szCs w:val="18"/>
        </w:rPr>
        <w:fldChar w:fldCharType="separate"/>
      </w:r>
      <w:r w:rsidRPr="00481F82">
        <w:rPr>
          <w:sz w:val="18"/>
          <w:szCs w:val="18"/>
        </w:rPr>
        <w:t>8</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13 – Tutela dell’affidamento e della buona fede. Errori del contribuente</w:t>
      </w:r>
      <w:r w:rsidRPr="00481F82">
        <w:rPr>
          <w:sz w:val="18"/>
          <w:szCs w:val="18"/>
        </w:rPr>
        <w:tab/>
      </w:r>
      <w:r w:rsidRPr="00481F82">
        <w:rPr>
          <w:sz w:val="18"/>
          <w:szCs w:val="18"/>
        </w:rPr>
        <w:fldChar w:fldCharType="begin"/>
      </w:r>
      <w:r w:rsidRPr="00481F82">
        <w:rPr>
          <w:sz w:val="18"/>
          <w:szCs w:val="18"/>
        </w:rPr>
        <w:instrText xml:space="preserve"> PAGEREF _Toc159429110 \h </w:instrText>
      </w:r>
      <w:r w:rsidRPr="00481F82">
        <w:rPr>
          <w:sz w:val="18"/>
          <w:szCs w:val="18"/>
        </w:rPr>
      </w:r>
      <w:r w:rsidRPr="00481F82">
        <w:rPr>
          <w:sz w:val="18"/>
          <w:szCs w:val="18"/>
        </w:rPr>
        <w:fldChar w:fldCharType="separate"/>
      </w:r>
      <w:r w:rsidRPr="00481F82">
        <w:rPr>
          <w:sz w:val="18"/>
          <w:szCs w:val="18"/>
        </w:rPr>
        <w:t>9</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14 - Principio di proporzionalità nel procedimento tributario</w:t>
      </w:r>
      <w:r w:rsidRPr="00481F82">
        <w:rPr>
          <w:sz w:val="18"/>
          <w:szCs w:val="18"/>
        </w:rPr>
        <w:tab/>
      </w:r>
      <w:r w:rsidRPr="00481F82">
        <w:rPr>
          <w:sz w:val="18"/>
          <w:szCs w:val="18"/>
        </w:rPr>
        <w:fldChar w:fldCharType="begin"/>
      </w:r>
      <w:r w:rsidRPr="00481F82">
        <w:rPr>
          <w:sz w:val="18"/>
          <w:szCs w:val="18"/>
        </w:rPr>
        <w:instrText xml:space="preserve"> PAGEREF _Toc159429111 \h </w:instrText>
      </w:r>
      <w:r w:rsidRPr="00481F82">
        <w:rPr>
          <w:sz w:val="18"/>
          <w:szCs w:val="18"/>
        </w:rPr>
      </w:r>
      <w:r w:rsidRPr="00481F82">
        <w:rPr>
          <w:sz w:val="18"/>
          <w:szCs w:val="18"/>
        </w:rPr>
        <w:fldChar w:fldCharType="separate"/>
      </w:r>
      <w:r w:rsidRPr="00481F82">
        <w:rPr>
          <w:sz w:val="18"/>
          <w:szCs w:val="18"/>
        </w:rPr>
        <w:t>9</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15 - Esercizio del potere di autotutela obbligatoria</w:t>
      </w:r>
      <w:r w:rsidRPr="00481F82">
        <w:rPr>
          <w:sz w:val="18"/>
          <w:szCs w:val="18"/>
        </w:rPr>
        <w:tab/>
      </w:r>
      <w:r w:rsidRPr="00481F82">
        <w:rPr>
          <w:sz w:val="18"/>
          <w:szCs w:val="18"/>
        </w:rPr>
        <w:fldChar w:fldCharType="begin"/>
      </w:r>
      <w:r w:rsidRPr="00481F82">
        <w:rPr>
          <w:sz w:val="18"/>
          <w:szCs w:val="18"/>
        </w:rPr>
        <w:instrText xml:space="preserve"> PAGEREF _Toc159429112 \h </w:instrText>
      </w:r>
      <w:r w:rsidRPr="00481F82">
        <w:rPr>
          <w:sz w:val="18"/>
          <w:szCs w:val="18"/>
        </w:rPr>
      </w:r>
      <w:r w:rsidRPr="00481F82">
        <w:rPr>
          <w:sz w:val="18"/>
          <w:szCs w:val="18"/>
        </w:rPr>
        <w:fldChar w:fldCharType="separate"/>
      </w:r>
      <w:r w:rsidRPr="00481F82">
        <w:rPr>
          <w:sz w:val="18"/>
          <w:szCs w:val="18"/>
        </w:rPr>
        <w:t>9</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16 - Esercizio del potere di autotutela facoltativa</w:t>
      </w:r>
      <w:r w:rsidRPr="00481F82">
        <w:rPr>
          <w:sz w:val="18"/>
          <w:szCs w:val="18"/>
        </w:rPr>
        <w:tab/>
      </w:r>
      <w:r w:rsidRPr="00481F82">
        <w:rPr>
          <w:sz w:val="18"/>
          <w:szCs w:val="18"/>
        </w:rPr>
        <w:fldChar w:fldCharType="begin"/>
      </w:r>
      <w:r w:rsidRPr="00481F82">
        <w:rPr>
          <w:sz w:val="18"/>
          <w:szCs w:val="18"/>
        </w:rPr>
        <w:instrText xml:space="preserve"> PAGEREF _Toc159429113 \h </w:instrText>
      </w:r>
      <w:r w:rsidRPr="00481F82">
        <w:rPr>
          <w:sz w:val="18"/>
          <w:szCs w:val="18"/>
        </w:rPr>
      </w:r>
      <w:r w:rsidRPr="00481F82">
        <w:rPr>
          <w:sz w:val="18"/>
          <w:szCs w:val="18"/>
        </w:rPr>
        <w:fldChar w:fldCharType="separate"/>
      </w:r>
      <w:r w:rsidRPr="00481F82">
        <w:rPr>
          <w:sz w:val="18"/>
          <w:szCs w:val="18"/>
        </w:rPr>
        <w:t>10</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17 - Documenti di prassi</w:t>
      </w:r>
      <w:r w:rsidRPr="00481F82">
        <w:rPr>
          <w:sz w:val="18"/>
          <w:szCs w:val="18"/>
        </w:rPr>
        <w:tab/>
      </w:r>
      <w:r w:rsidRPr="00481F82">
        <w:rPr>
          <w:sz w:val="18"/>
          <w:szCs w:val="18"/>
        </w:rPr>
        <w:fldChar w:fldCharType="begin"/>
      </w:r>
      <w:r w:rsidRPr="00481F82">
        <w:rPr>
          <w:sz w:val="18"/>
          <w:szCs w:val="18"/>
        </w:rPr>
        <w:instrText xml:space="preserve"> PAGEREF _Toc159429114 \h </w:instrText>
      </w:r>
      <w:r w:rsidRPr="00481F82">
        <w:rPr>
          <w:sz w:val="18"/>
          <w:szCs w:val="18"/>
        </w:rPr>
      </w:r>
      <w:r w:rsidRPr="00481F82">
        <w:rPr>
          <w:sz w:val="18"/>
          <w:szCs w:val="18"/>
        </w:rPr>
        <w:fldChar w:fldCharType="separate"/>
      </w:r>
      <w:r w:rsidRPr="00481F82">
        <w:rPr>
          <w:sz w:val="18"/>
          <w:szCs w:val="18"/>
        </w:rPr>
        <w:t>10</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18 - Interpello</w:t>
      </w:r>
      <w:r w:rsidRPr="00481F82">
        <w:rPr>
          <w:sz w:val="18"/>
          <w:szCs w:val="18"/>
        </w:rPr>
        <w:tab/>
      </w:r>
      <w:r w:rsidRPr="00481F82">
        <w:rPr>
          <w:sz w:val="18"/>
          <w:szCs w:val="18"/>
        </w:rPr>
        <w:fldChar w:fldCharType="begin"/>
      </w:r>
      <w:r w:rsidRPr="00481F82">
        <w:rPr>
          <w:sz w:val="18"/>
          <w:szCs w:val="18"/>
        </w:rPr>
        <w:instrText xml:space="preserve"> PAGEREF _Toc159429115 \h </w:instrText>
      </w:r>
      <w:r w:rsidRPr="00481F82">
        <w:rPr>
          <w:sz w:val="18"/>
          <w:szCs w:val="18"/>
        </w:rPr>
      </w:r>
      <w:r w:rsidRPr="00481F82">
        <w:rPr>
          <w:sz w:val="18"/>
          <w:szCs w:val="18"/>
        </w:rPr>
        <w:fldChar w:fldCharType="separate"/>
      </w:r>
      <w:r w:rsidRPr="00481F82">
        <w:rPr>
          <w:sz w:val="18"/>
          <w:szCs w:val="18"/>
        </w:rPr>
        <w:t>10</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19 - Diritti e garanzie del contribuente sottoposto a verifiche fiscali</w:t>
      </w:r>
      <w:r w:rsidRPr="00481F82">
        <w:rPr>
          <w:sz w:val="18"/>
          <w:szCs w:val="18"/>
        </w:rPr>
        <w:tab/>
      </w:r>
      <w:r w:rsidRPr="00481F82">
        <w:rPr>
          <w:sz w:val="18"/>
          <w:szCs w:val="18"/>
        </w:rPr>
        <w:fldChar w:fldCharType="begin"/>
      </w:r>
      <w:r w:rsidRPr="00481F82">
        <w:rPr>
          <w:sz w:val="18"/>
          <w:szCs w:val="18"/>
        </w:rPr>
        <w:instrText xml:space="preserve"> PAGEREF _Toc159429116 \h </w:instrText>
      </w:r>
      <w:r w:rsidRPr="00481F82">
        <w:rPr>
          <w:sz w:val="18"/>
          <w:szCs w:val="18"/>
        </w:rPr>
      </w:r>
      <w:r w:rsidRPr="00481F82">
        <w:rPr>
          <w:sz w:val="18"/>
          <w:szCs w:val="18"/>
        </w:rPr>
        <w:fldChar w:fldCharType="separate"/>
      </w:r>
      <w:r w:rsidRPr="00481F82">
        <w:rPr>
          <w:sz w:val="18"/>
          <w:szCs w:val="18"/>
        </w:rPr>
        <w:t>13</w:t>
      </w:r>
      <w:r w:rsidRPr="00481F82">
        <w:rPr>
          <w:sz w:val="18"/>
          <w:szCs w:val="18"/>
        </w:rPr>
        <w:fldChar w:fldCharType="end"/>
      </w:r>
    </w:p>
    <w:p w:rsidR="00481F82" w:rsidRPr="00AE3C75" w:rsidRDefault="00481F82">
      <w:pPr>
        <w:pStyle w:val="Sommario1"/>
        <w:rPr>
          <w:rFonts w:ascii="Calibri" w:hAnsi="Calibri"/>
          <w:kern w:val="2"/>
          <w:sz w:val="18"/>
          <w:szCs w:val="18"/>
        </w:rPr>
      </w:pPr>
      <w:r w:rsidRPr="00481F82">
        <w:rPr>
          <w:sz w:val="18"/>
          <w:szCs w:val="18"/>
        </w:rPr>
        <w:t>Articolo 20 - Entrata in vigore</w:t>
      </w:r>
      <w:r w:rsidRPr="00481F82">
        <w:rPr>
          <w:sz w:val="18"/>
          <w:szCs w:val="18"/>
        </w:rPr>
        <w:tab/>
      </w:r>
      <w:r w:rsidRPr="00481F82">
        <w:rPr>
          <w:sz w:val="18"/>
          <w:szCs w:val="18"/>
        </w:rPr>
        <w:fldChar w:fldCharType="begin"/>
      </w:r>
      <w:r w:rsidRPr="00481F82">
        <w:rPr>
          <w:sz w:val="18"/>
          <w:szCs w:val="18"/>
        </w:rPr>
        <w:instrText xml:space="preserve"> PAGEREF _Toc159429117 \h </w:instrText>
      </w:r>
      <w:r w:rsidRPr="00481F82">
        <w:rPr>
          <w:sz w:val="18"/>
          <w:szCs w:val="18"/>
        </w:rPr>
      </w:r>
      <w:r w:rsidRPr="00481F82">
        <w:rPr>
          <w:sz w:val="18"/>
          <w:szCs w:val="18"/>
        </w:rPr>
        <w:fldChar w:fldCharType="separate"/>
      </w:r>
      <w:r w:rsidRPr="00481F82">
        <w:rPr>
          <w:sz w:val="18"/>
          <w:szCs w:val="18"/>
        </w:rPr>
        <w:t>13</w:t>
      </w:r>
      <w:r w:rsidRPr="00481F82">
        <w:rPr>
          <w:sz w:val="18"/>
          <w:szCs w:val="18"/>
        </w:rPr>
        <w:fldChar w:fldCharType="end"/>
      </w:r>
    </w:p>
    <w:p w:rsidR="002B24F0" w:rsidRPr="00C81657" w:rsidRDefault="00E8038A" w:rsidP="002E433D">
      <w:pPr>
        <w:pStyle w:val="Titolo1"/>
        <w:spacing w:after="80"/>
        <w:jc w:val="center"/>
        <w:rPr>
          <w:sz w:val="22"/>
          <w:szCs w:val="22"/>
        </w:rPr>
      </w:pPr>
      <w:r w:rsidRPr="00481F82">
        <w:rPr>
          <w:rFonts w:ascii="Bookman Old Style" w:hAnsi="Bookman Old Style"/>
          <w:b w:val="0"/>
          <w:sz w:val="10"/>
          <w:szCs w:val="14"/>
        </w:rPr>
        <w:fldChar w:fldCharType="end"/>
      </w:r>
      <w:r w:rsidRPr="00C81657">
        <w:rPr>
          <w:rFonts w:ascii="Garamond" w:hAnsi="Garamond"/>
          <w:sz w:val="26"/>
          <w:szCs w:val="26"/>
        </w:rPr>
        <w:br w:type="page"/>
      </w:r>
    </w:p>
    <w:p w:rsidR="002B24F0" w:rsidRPr="00C81657" w:rsidRDefault="002B24F0" w:rsidP="001F09D9">
      <w:pPr>
        <w:pStyle w:val="Titolo1"/>
        <w:spacing w:after="80"/>
        <w:jc w:val="center"/>
        <w:rPr>
          <w:rFonts w:ascii="Bookman Old Style" w:hAnsi="Bookman Old Style"/>
          <w:sz w:val="22"/>
          <w:szCs w:val="22"/>
        </w:rPr>
      </w:pPr>
      <w:bookmarkStart w:id="0" w:name="_Toc159429098"/>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D87136">
        <w:rPr>
          <w:rFonts w:ascii="Bookman Old Style" w:hAnsi="Bookman Old Style"/>
          <w:sz w:val="22"/>
          <w:szCs w:val="22"/>
        </w:rPr>
        <w:t>Oggetto del regolamento</w:t>
      </w:r>
      <w:bookmarkEnd w:id="0"/>
    </w:p>
    <w:p w:rsidR="00D87136" w:rsidRDefault="002B24F0" w:rsidP="000F2379">
      <w:pPr>
        <w:numPr>
          <w:ilvl w:val="0"/>
          <w:numId w:val="12"/>
        </w:numPr>
        <w:tabs>
          <w:tab w:val="clear" w:pos="360"/>
        </w:tabs>
        <w:spacing w:after="80"/>
        <w:ind w:left="357" w:hanging="357"/>
        <w:rPr>
          <w:sz w:val="22"/>
          <w:szCs w:val="22"/>
        </w:rPr>
      </w:pPr>
      <w:bookmarkStart w:id="1" w:name="_Ref57694984"/>
      <w:r w:rsidRPr="00C81657">
        <w:rPr>
          <w:sz w:val="22"/>
          <w:szCs w:val="22"/>
        </w:rPr>
        <w:t xml:space="preserve">Il presente </w:t>
      </w:r>
      <w:r w:rsidR="007576EC">
        <w:rPr>
          <w:sz w:val="22"/>
          <w:szCs w:val="22"/>
        </w:rPr>
        <w:t>r</w:t>
      </w:r>
      <w:r w:rsidRPr="00C81657">
        <w:rPr>
          <w:sz w:val="22"/>
          <w:szCs w:val="22"/>
        </w:rPr>
        <w:t xml:space="preserve">egolamento </w:t>
      </w:r>
      <w:r w:rsidR="00D87136">
        <w:rPr>
          <w:sz w:val="22"/>
          <w:szCs w:val="22"/>
        </w:rPr>
        <w:t>regola le materie disciplinate dalla legge 27 luglio 2000, n. 212</w:t>
      </w:r>
      <w:r w:rsidR="00F146DC">
        <w:rPr>
          <w:sz w:val="22"/>
          <w:szCs w:val="22"/>
        </w:rPr>
        <w:t>,</w:t>
      </w:r>
      <w:r w:rsidR="00D87136">
        <w:rPr>
          <w:sz w:val="22"/>
          <w:szCs w:val="22"/>
        </w:rPr>
        <w:t xml:space="preserve"> nel rispetto del sistema costituzionale e delle garanzie del cittadino nei riguard</w:t>
      </w:r>
      <w:r w:rsidR="00F146DC">
        <w:rPr>
          <w:sz w:val="22"/>
          <w:szCs w:val="22"/>
        </w:rPr>
        <w:t>i</w:t>
      </w:r>
      <w:r w:rsidR="00D87136">
        <w:rPr>
          <w:sz w:val="22"/>
          <w:szCs w:val="22"/>
        </w:rPr>
        <w:t xml:space="preserve"> dell’azione amministrativa.</w:t>
      </w:r>
    </w:p>
    <w:p w:rsidR="00F146DC" w:rsidRDefault="00D87136" w:rsidP="000F2379">
      <w:pPr>
        <w:numPr>
          <w:ilvl w:val="0"/>
          <w:numId w:val="12"/>
        </w:numPr>
        <w:tabs>
          <w:tab w:val="clear" w:pos="360"/>
        </w:tabs>
        <w:spacing w:after="80"/>
        <w:ind w:left="357" w:hanging="357"/>
        <w:rPr>
          <w:sz w:val="22"/>
          <w:szCs w:val="22"/>
        </w:rPr>
      </w:pPr>
      <w:r>
        <w:rPr>
          <w:sz w:val="22"/>
          <w:szCs w:val="22"/>
        </w:rPr>
        <w:t>Ai sensi dell’articolo 1, comma 3-</w:t>
      </w:r>
      <w:r w:rsidRPr="00D87136">
        <w:rPr>
          <w:i/>
          <w:iCs/>
          <w:sz w:val="22"/>
          <w:szCs w:val="22"/>
        </w:rPr>
        <w:t>bis</w:t>
      </w:r>
      <w:r>
        <w:rPr>
          <w:sz w:val="22"/>
          <w:szCs w:val="22"/>
        </w:rPr>
        <w:t xml:space="preserve">, legge 27 luglio 2000, n. </w:t>
      </w:r>
      <w:r w:rsidR="00091A07">
        <w:rPr>
          <w:sz w:val="22"/>
          <w:szCs w:val="22"/>
        </w:rPr>
        <w:t>2</w:t>
      </w:r>
      <w:r>
        <w:rPr>
          <w:sz w:val="22"/>
          <w:szCs w:val="22"/>
        </w:rPr>
        <w:t xml:space="preserve">12, </w:t>
      </w:r>
      <w:r w:rsidR="00604AA9">
        <w:rPr>
          <w:sz w:val="22"/>
          <w:szCs w:val="22"/>
        </w:rPr>
        <w:t xml:space="preserve">l’amministrazione comunale </w:t>
      </w:r>
      <w:r>
        <w:rPr>
          <w:sz w:val="22"/>
          <w:szCs w:val="22"/>
        </w:rPr>
        <w:t xml:space="preserve">nel disciplinare i procedimenti amministrativi di propria competenza non può stabilire garanzie inferiori a quelle assicurate dalle disposizioni legislative concernenti </w:t>
      </w:r>
      <w:r w:rsidR="00845B0B">
        <w:rPr>
          <w:sz w:val="22"/>
          <w:szCs w:val="22"/>
        </w:rPr>
        <w:t xml:space="preserve">la garanzia del contraddittorio e dell’accesso alla documentazione amministrativa tributaria, la tutela </w:t>
      </w:r>
      <w:r w:rsidR="00845B0B" w:rsidRPr="00F146DC">
        <w:rPr>
          <w:sz w:val="22"/>
          <w:szCs w:val="22"/>
        </w:rPr>
        <w:t>dell’affidamento</w:t>
      </w:r>
      <w:r w:rsidR="00845B0B">
        <w:rPr>
          <w:sz w:val="22"/>
          <w:szCs w:val="22"/>
        </w:rPr>
        <w:t xml:space="preserve">, il divieto del </w:t>
      </w:r>
      <w:r w:rsidR="00845B0B" w:rsidRPr="00845B0B">
        <w:rPr>
          <w:i/>
          <w:iCs/>
          <w:sz w:val="22"/>
          <w:szCs w:val="22"/>
        </w:rPr>
        <w:t>bis in idem</w:t>
      </w:r>
      <w:r w:rsidR="00845B0B">
        <w:rPr>
          <w:sz w:val="22"/>
          <w:szCs w:val="22"/>
        </w:rPr>
        <w:t>, il principio di proporzionalità e l’autotutela</w:t>
      </w:r>
      <w:r w:rsidR="00F146DC">
        <w:rPr>
          <w:sz w:val="22"/>
          <w:szCs w:val="22"/>
        </w:rPr>
        <w:t>, ma può prevedere ulteriori livelli di tutela.</w:t>
      </w:r>
    </w:p>
    <w:p w:rsidR="00381318" w:rsidRDefault="00D0197F" w:rsidP="000F2379">
      <w:pPr>
        <w:numPr>
          <w:ilvl w:val="0"/>
          <w:numId w:val="12"/>
        </w:numPr>
        <w:tabs>
          <w:tab w:val="clear" w:pos="360"/>
        </w:tabs>
        <w:spacing w:after="80"/>
        <w:ind w:left="357" w:hanging="357"/>
        <w:rPr>
          <w:sz w:val="22"/>
          <w:szCs w:val="22"/>
        </w:rPr>
      </w:pPr>
      <w:r>
        <w:rPr>
          <w:sz w:val="22"/>
          <w:szCs w:val="22"/>
        </w:rPr>
        <w:t xml:space="preserve">Le disposizioni </w:t>
      </w:r>
      <w:r w:rsidR="00910AF2">
        <w:rPr>
          <w:sz w:val="22"/>
          <w:szCs w:val="22"/>
        </w:rPr>
        <w:t>dettate dal presente regolamento si applicano al</w:t>
      </w:r>
      <w:r w:rsidR="00604AA9">
        <w:rPr>
          <w:sz w:val="22"/>
          <w:szCs w:val="22"/>
        </w:rPr>
        <w:t>l’amministrazione comunale</w:t>
      </w:r>
      <w:r w:rsidR="00910AF2">
        <w:rPr>
          <w:sz w:val="22"/>
          <w:szCs w:val="22"/>
        </w:rPr>
        <w:t>, nel caso di gestione diretta del tributo, o al concessionario, nel caso di affidamento a soggetto iscritto nell’albo dei concessionari di cui all’articolo 53 del decreto legislativo 15 dicembre 1997, n. 446</w:t>
      </w:r>
      <w:r w:rsidR="00910AF2">
        <w:rPr>
          <w:rStyle w:val="Rimandonotaapidipagina"/>
          <w:sz w:val="22"/>
          <w:szCs w:val="22"/>
        </w:rPr>
        <w:footnoteReference w:id="1"/>
      </w:r>
      <w:r w:rsidR="001F09D9">
        <w:rPr>
          <w:sz w:val="22"/>
          <w:szCs w:val="22"/>
        </w:rPr>
        <w:t>.</w:t>
      </w:r>
    </w:p>
    <w:p w:rsidR="001F09D9" w:rsidRDefault="001F09D9" w:rsidP="000F2379">
      <w:pPr>
        <w:numPr>
          <w:ilvl w:val="0"/>
          <w:numId w:val="12"/>
        </w:numPr>
        <w:tabs>
          <w:tab w:val="clear" w:pos="360"/>
        </w:tabs>
        <w:spacing w:after="80"/>
        <w:ind w:left="357" w:hanging="357"/>
        <w:rPr>
          <w:sz w:val="22"/>
          <w:szCs w:val="22"/>
        </w:rPr>
      </w:pPr>
      <w:r>
        <w:rPr>
          <w:sz w:val="22"/>
          <w:szCs w:val="22"/>
        </w:rPr>
        <w:t>I regolamenti tributari disciplinanti i singoli tributi devono essere coordinati col presente regolamento, e non possono disporre livelli inferiori di tutela del contribuente.</w:t>
      </w:r>
      <w:r w:rsidR="00751EA0">
        <w:rPr>
          <w:sz w:val="22"/>
          <w:szCs w:val="22"/>
        </w:rPr>
        <w:t xml:space="preserve"> Le disposizioni del presente regolamento prevalgono sulle disposizioni contenute nei regolamenti tributari vigenti che siano in contrasto. </w:t>
      </w:r>
    </w:p>
    <w:p w:rsidR="001F09D9" w:rsidRDefault="001F09D9" w:rsidP="000F2379">
      <w:pPr>
        <w:numPr>
          <w:ilvl w:val="0"/>
          <w:numId w:val="12"/>
        </w:numPr>
        <w:tabs>
          <w:tab w:val="clear" w:pos="360"/>
        </w:tabs>
        <w:spacing w:after="80"/>
        <w:ind w:left="357" w:hanging="357"/>
        <w:rPr>
          <w:sz w:val="22"/>
          <w:szCs w:val="22"/>
        </w:rPr>
      </w:pPr>
      <w:r>
        <w:rPr>
          <w:sz w:val="22"/>
          <w:szCs w:val="22"/>
        </w:rPr>
        <w:t>Per quanto non disciplinato dal presente regolamento si applicano le disposizioni di legge vigenti.</w:t>
      </w:r>
    </w:p>
    <w:bookmarkEnd w:id="1"/>
    <w:p w:rsidR="001F09D9" w:rsidRPr="001F09D9" w:rsidRDefault="001F09D9" w:rsidP="000F2379">
      <w:pPr>
        <w:numPr>
          <w:ilvl w:val="0"/>
          <w:numId w:val="12"/>
        </w:numPr>
        <w:tabs>
          <w:tab w:val="clear" w:pos="360"/>
        </w:tabs>
        <w:spacing w:after="80"/>
        <w:ind w:left="357" w:hanging="357"/>
        <w:rPr>
          <w:sz w:val="22"/>
          <w:szCs w:val="22"/>
        </w:rPr>
      </w:pPr>
      <w:r w:rsidRPr="001F09D9">
        <w:rPr>
          <w:sz w:val="22"/>
          <w:szCs w:val="22"/>
        </w:rPr>
        <w:t>I richiami e le citazioni di norme contenuti nel presente regolamento si devono intendere fatti al testo vigente delle norme stesse.</w:t>
      </w:r>
    </w:p>
    <w:p w:rsidR="002B24F0" w:rsidRPr="00C81657" w:rsidRDefault="002B24F0" w:rsidP="001F09D9">
      <w:pPr>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2" w:name="_Toc36114893"/>
      <w:bookmarkStart w:id="3" w:name="_Toc159429099"/>
      <w:r w:rsidRPr="00C81657">
        <w:rPr>
          <w:rFonts w:ascii="Bookman Old Style" w:hAnsi="Bookman Old Style"/>
          <w:sz w:val="22"/>
          <w:szCs w:val="22"/>
        </w:rPr>
        <w:t xml:space="preserve">Articolo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C3625D">
        <w:rPr>
          <w:rFonts w:ascii="Bookman Old Style" w:hAnsi="Bookman Old Style"/>
          <w:sz w:val="22"/>
          <w:szCs w:val="22"/>
        </w:rPr>
        <w:t>Chiarezza e trasparenza delle disposizioni tributarie</w:t>
      </w:r>
      <w:bookmarkEnd w:id="3"/>
      <w:r w:rsidR="00A24E5A" w:rsidRPr="00C81657">
        <w:rPr>
          <w:rFonts w:ascii="Bookman Old Style" w:hAnsi="Bookman Old Style"/>
          <w:sz w:val="22"/>
          <w:szCs w:val="22"/>
        </w:rPr>
        <w:t xml:space="preserve"> </w:t>
      </w:r>
      <w:bookmarkEnd w:id="2"/>
    </w:p>
    <w:p w:rsidR="00A24E5A" w:rsidRDefault="00C3625D" w:rsidP="001F09D9">
      <w:pPr>
        <w:numPr>
          <w:ilvl w:val="0"/>
          <w:numId w:val="1"/>
        </w:numPr>
        <w:tabs>
          <w:tab w:val="left" w:pos="360"/>
          <w:tab w:val="left" w:pos="420"/>
        </w:tabs>
        <w:spacing w:after="80"/>
        <w:ind w:left="357" w:hanging="357"/>
        <w:rPr>
          <w:sz w:val="22"/>
          <w:szCs w:val="22"/>
        </w:rPr>
      </w:pPr>
      <w:r>
        <w:rPr>
          <w:sz w:val="22"/>
          <w:szCs w:val="22"/>
        </w:rPr>
        <w:t xml:space="preserve">I regolamenti comunali </w:t>
      </w:r>
      <w:r w:rsidRPr="005A5392">
        <w:rPr>
          <w:sz w:val="22"/>
          <w:szCs w:val="22"/>
        </w:rPr>
        <w:t>che contengono disposizioni tributarie devono menzionarne l'oggetto nel titolo; la rubrica delle partizioni interne e dei singoli articoli deve menzionare l'oggetto delle disposizioni ivi contenute.</w:t>
      </w:r>
    </w:p>
    <w:p w:rsidR="00C3625D" w:rsidRDefault="00C3625D" w:rsidP="001F09D9">
      <w:pPr>
        <w:numPr>
          <w:ilvl w:val="0"/>
          <w:numId w:val="1"/>
        </w:numPr>
        <w:tabs>
          <w:tab w:val="left" w:pos="360"/>
          <w:tab w:val="left" w:pos="420"/>
        </w:tabs>
        <w:spacing w:after="80"/>
        <w:ind w:left="357" w:hanging="357"/>
        <w:rPr>
          <w:sz w:val="22"/>
          <w:szCs w:val="22"/>
        </w:rPr>
      </w:pPr>
      <w:r>
        <w:rPr>
          <w:sz w:val="22"/>
          <w:szCs w:val="22"/>
        </w:rPr>
        <w:t xml:space="preserve">I regolamenti comunali </w:t>
      </w:r>
      <w:r w:rsidRPr="005A5392">
        <w:rPr>
          <w:sz w:val="22"/>
          <w:szCs w:val="22"/>
        </w:rPr>
        <w:t>che non hanno un oggetto tributario non possono contenere disposizioni di carattere tributario, fatte salve quelle strettamente inerenti all'oggetto del</w:t>
      </w:r>
      <w:r>
        <w:rPr>
          <w:sz w:val="22"/>
          <w:szCs w:val="22"/>
        </w:rPr>
        <w:t xml:space="preserve"> regolamento medesimo.</w:t>
      </w:r>
    </w:p>
    <w:p w:rsidR="00C3625D" w:rsidRDefault="00C3625D" w:rsidP="001F09D9">
      <w:pPr>
        <w:numPr>
          <w:ilvl w:val="0"/>
          <w:numId w:val="1"/>
        </w:numPr>
        <w:tabs>
          <w:tab w:val="left" w:pos="360"/>
          <w:tab w:val="left" w:pos="420"/>
        </w:tabs>
        <w:spacing w:after="80"/>
        <w:ind w:left="357" w:hanging="357"/>
        <w:rPr>
          <w:sz w:val="22"/>
          <w:szCs w:val="22"/>
        </w:rPr>
      </w:pPr>
      <w:r w:rsidRPr="005A5392">
        <w:rPr>
          <w:sz w:val="22"/>
          <w:szCs w:val="22"/>
        </w:rPr>
        <w:t xml:space="preserve">I richiami di altre disposizioni contenuti nei </w:t>
      </w:r>
      <w:r>
        <w:rPr>
          <w:sz w:val="22"/>
          <w:szCs w:val="22"/>
        </w:rPr>
        <w:t xml:space="preserve">regolamenti comunali </w:t>
      </w:r>
      <w:r w:rsidRPr="005A5392">
        <w:rPr>
          <w:sz w:val="22"/>
          <w:szCs w:val="22"/>
        </w:rPr>
        <w:t>in materia tributaria si fanno indicando anche il contenuto sintetico della disposizione alla quale si intende fare rinvio</w:t>
      </w:r>
      <w:r>
        <w:rPr>
          <w:sz w:val="22"/>
          <w:szCs w:val="22"/>
        </w:rPr>
        <w:t>.</w:t>
      </w:r>
    </w:p>
    <w:p w:rsidR="00C3625D" w:rsidRDefault="00C3625D" w:rsidP="001F09D9">
      <w:pPr>
        <w:numPr>
          <w:ilvl w:val="0"/>
          <w:numId w:val="1"/>
        </w:numPr>
        <w:tabs>
          <w:tab w:val="left" w:pos="360"/>
          <w:tab w:val="left" w:pos="420"/>
        </w:tabs>
        <w:spacing w:after="80"/>
        <w:ind w:left="357" w:hanging="357"/>
        <w:rPr>
          <w:sz w:val="22"/>
          <w:szCs w:val="22"/>
        </w:rPr>
      </w:pPr>
      <w:r w:rsidRPr="005A5392">
        <w:rPr>
          <w:sz w:val="22"/>
          <w:szCs w:val="22"/>
        </w:rPr>
        <w:t xml:space="preserve">Le disposizioni modificative di </w:t>
      </w:r>
      <w:r>
        <w:rPr>
          <w:sz w:val="22"/>
          <w:szCs w:val="22"/>
        </w:rPr>
        <w:t xml:space="preserve">regolamenti tributari </w:t>
      </w:r>
      <w:r w:rsidRPr="005A5392">
        <w:rPr>
          <w:sz w:val="22"/>
          <w:szCs w:val="22"/>
        </w:rPr>
        <w:t>debbono essere introdotte riportando il testo conseguentemente modificato</w:t>
      </w:r>
      <w:r>
        <w:rPr>
          <w:sz w:val="22"/>
          <w:szCs w:val="22"/>
        </w:rPr>
        <w:t>.</w:t>
      </w:r>
    </w:p>
    <w:p w:rsidR="00C3625D" w:rsidRDefault="00C3625D" w:rsidP="001F09D9">
      <w:pPr>
        <w:numPr>
          <w:ilvl w:val="0"/>
          <w:numId w:val="1"/>
        </w:numPr>
        <w:tabs>
          <w:tab w:val="left" w:pos="360"/>
          <w:tab w:val="left" w:pos="420"/>
        </w:tabs>
        <w:spacing w:after="80"/>
        <w:ind w:left="357" w:hanging="357"/>
        <w:rPr>
          <w:sz w:val="22"/>
          <w:szCs w:val="22"/>
        </w:rPr>
      </w:pPr>
      <w:r>
        <w:rPr>
          <w:sz w:val="22"/>
          <w:szCs w:val="22"/>
        </w:rPr>
        <w:t>I regolamenti tributari c</w:t>
      </w:r>
      <w:r w:rsidRPr="005A5392">
        <w:rPr>
          <w:sz w:val="22"/>
          <w:szCs w:val="22"/>
        </w:rPr>
        <w:t>he recano la disciplina del presupposto tributario e dei soggetti passivi si applicano esclusivamente ai casi e ai tempi in ess</w:t>
      </w:r>
      <w:r>
        <w:rPr>
          <w:sz w:val="22"/>
          <w:szCs w:val="22"/>
        </w:rPr>
        <w:t>i</w:t>
      </w:r>
      <w:r w:rsidRPr="005A5392">
        <w:rPr>
          <w:sz w:val="22"/>
          <w:szCs w:val="22"/>
        </w:rPr>
        <w:t xml:space="preserve"> considerati</w:t>
      </w:r>
      <w:r>
        <w:rPr>
          <w:sz w:val="22"/>
          <w:szCs w:val="22"/>
        </w:rPr>
        <w:t>.</w:t>
      </w:r>
    </w:p>
    <w:p w:rsidR="005D0CF3" w:rsidRPr="005D0CF3" w:rsidRDefault="00604AA9" w:rsidP="00164EEB">
      <w:pPr>
        <w:numPr>
          <w:ilvl w:val="0"/>
          <w:numId w:val="1"/>
        </w:numPr>
        <w:tabs>
          <w:tab w:val="left" w:pos="360"/>
          <w:tab w:val="left" w:pos="420"/>
        </w:tabs>
        <w:spacing w:after="80"/>
        <w:ind w:left="357" w:hanging="357"/>
        <w:rPr>
          <w:sz w:val="22"/>
          <w:szCs w:val="22"/>
        </w:rPr>
      </w:pPr>
      <w:r>
        <w:rPr>
          <w:sz w:val="22"/>
          <w:szCs w:val="22"/>
        </w:rPr>
        <w:t>L’amministrazione comunale</w:t>
      </w:r>
      <w:r w:rsidR="005D0CF3" w:rsidRPr="005D0CF3">
        <w:rPr>
          <w:sz w:val="22"/>
          <w:szCs w:val="22"/>
        </w:rPr>
        <w:t xml:space="preserve"> </w:t>
      </w:r>
      <w:r w:rsidR="005D0CF3">
        <w:rPr>
          <w:sz w:val="22"/>
          <w:szCs w:val="22"/>
        </w:rPr>
        <w:t xml:space="preserve">può </w:t>
      </w:r>
      <w:r w:rsidR="005D0CF3" w:rsidRPr="005D0CF3">
        <w:rPr>
          <w:sz w:val="22"/>
          <w:szCs w:val="22"/>
        </w:rPr>
        <w:t>disciplinare con regolamento le proprie entrate, anche tributarie, salvo per quanto attiene alla individuazione e definizione delle fattispecie imponibili, dei soggetti passivi e della aliquota massima dei singoli tributi, nel rispetto delle esigenze di semplificazione degli adempimenti dei contribuenti. Per quanto non regolamentato si applicano le disposizioni di legge vigenti</w:t>
      </w:r>
      <w:r w:rsidR="005D0CF3">
        <w:rPr>
          <w:rStyle w:val="Rimandonotaapidipagina"/>
          <w:sz w:val="22"/>
          <w:szCs w:val="22"/>
        </w:rPr>
        <w:footnoteReference w:id="2"/>
      </w:r>
      <w:r w:rsidR="005D0CF3" w:rsidRPr="005D0CF3">
        <w:rPr>
          <w:sz w:val="22"/>
          <w:szCs w:val="22"/>
        </w:rPr>
        <w:t>.</w:t>
      </w:r>
    </w:p>
    <w:p w:rsidR="00A24E5A" w:rsidRDefault="00A24E5A" w:rsidP="00C3625D">
      <w:pPr>
        <w:pStyle w:val="Corpodeltesto3"/>
        <w:tabs>
          <w:tab w:val="left" w:pos="142"/>
        </w:tabs>
        <w:spacing w:after="80"/>
        <w:rPr>
          <w:sz w:val="22"/>
          <w:szCs w:val="22"/>
        </w:rPr>
      </w:pPr>
    </w:p>
    <w:p w:rsidR="00356138" w:rsidRPr="00C81657" w:rsidRDefault="00356138" w:rsidP="001F09D9">
      <w:pPr>
        <w:pStyle w:val="Titolo1"/>
        <w:spacing w:after="80"/>
        <w:jc w:val="center"/>
        <w:rPr>
          <w:rFonts w:ascii="Bookman Old Style" w:hAnsi="Bookman Old Style"/>
          <w:sz w:val="22"/>
          <w:szCs w:val="22"/>
        </w:rPr>
      </w:pPr>
      <w:bookmarkStart w:id="4" w:name="_Toc159429100"/>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C3625D">
        <w:rPr>
          <w:rFonts w:ascii="Bookman Old Style" w:hAnsi="Bookman Old Style"/>
          <w:sz w:val="22"/>
          <w:szCs w:val="22"/>
        </w:rPr>
        <w:t>Efficacia temporale dei regolamenti tributari</w:t>
      </w:r>
      <w:bookmarkEnd w:id="4"/>
    </w:p>
    <w:p w:rsidR="00356138" w:rsidRDefault="0077638D" w:rsidP="000F2379">
      <w:pPr>
        <w:numPr>
          <w:ilvl w:val="0"/>
          <w:numId w:val="13"/>
        </w:numPr>
        <w:spacing w:after="80"/>
        <w:rPr>
          <w:sz w:val="22"/>
          <w:szCs w:val="22"/>
        </w:rPr>
      </w:pPr>
      <w:r>
        <w:rPr>
          <w:sz w:val="22"/>
          <w:szCs w:val="22"/>
        </w:rPr>
        <w:t>Salvo quanto</w:t>
      </w:r>
      <w:r w:rsidR="006C6B56">
        <w:rPr>
          <w:sz w:val="22"/>
          <w:szCs w:val="22"/>
        </w:rPr>
        <w:t xml:space="preserve"> </w:t>
      </w:r>
      <w:r>
        <w:rPr>
          <w:sz w:val="22"/>
          <w:szCs w:val="22"/>
        </w:rPr>
        <w:t>previsto</w:t>
      </w:r>
      <w:r w:rsidR="006C6B56">
        <w:rPr>
          <w:sz w:val="22"/>
          <w:szCs w:val="22"/>
        </w:rPr>
        <w:t xml:space="preserve"> dall’articolo 27, comma 8, legge 28 dicembre 2001, n. 448</w:t>
      </w:r>
      <w:r w:rsidR="006C6B56">
        <w:rPr>
          <w:rStyle w:val="Rimandonotaapidipagina"/>
          <w:sz w:val="22"/>
          <w:szCs w:val="22"/>
        </w:rPr>
        <w:footnoteReference w:id="3"/>
      </w:r>
      <w:r w:rsidR="00323A8D">
        <w:rPr>
          <w:sz w:val="22"/>
          <w:szCs w:val="22"/>
        </w:rPr>
        <w:t xml:space="preserve"> e </w:t>
      </w:r>
      <w:r w:rsidR="00760EF6">
        <w:rPr>
          <w:sz w:val="22"/>
          <w:szCs w:val="22"/>
        </w:rPr>
        <w:t xml:space="preserve">dall’articolo 1, comma 169, legge 27 dicembre 2006, n. 296, oltre che </w:t>
      </w:r>
      <w:r w:rsidR="00323A8D">
        <w:rPr>
          <w:sz w:val="22"/>
          <w:szCs w:val="22"/>
        </w:rPr>
        <w:t>da altre specifiche disposizioni normative</w:t>
      </w:r>
      <w:r w:rsidR="00323A8D">
        <w:rPr>
          <w:rStyle w:val="Rimandonotaapidipagina"/>
          <w:sz w:val="22"/>
          <w:szCs w:val="22"/>
        </w:rPr>
        <w:footnoteReference w:id="4"/>
      </w:r>
      <w:r w:rsidR="00323A8D">
        <w:rPr>
          <w:sz w:val="22"/>
          <w:szCs w:val="22"/>
        </w:rPr>
        <w:t xml:space="preserve">, </w:t>
      </w:r>
      <w:r w:rsidR="006C6B56">
        <w:rPr>
          <w:sz w:val="22"/>
          <w:szCs w:val="22"/>
        </w:rPr>
        <w:t>i regolamenti tribu</w:t>
      </w:r>
      <w:r w:rsidR="00323A8D">
        <w:rPr>
          <w:sz w:val="22"/>
          <w:szCs w:val="22"/>
        </w:rPr>
        <w:t>t</w:t>
      </w:r>
      <w:r w:rsidR="006C6B56">
        <w:rPr>
          <w:sz w:val="22"/>
          <w:szCs w:val="22"/>
        </w:rPr>
        <w:t>ari</w:t>
      </w:r>
      <w:r w:rsidR="00875AFA">
        <w:rPr>
          <w:sz w:val="22"/>
          <w:szCs w:val="22"/>
        </w:rPr>
        <w:t xml:space="preserve"> e le delibere di approvazione delle aliquote e delle tariffe</w:t>
      </w:r>
      <w:r w:rsidR="00323A8D">
        <w:rPr>
          <w:sz w:val="22"/>
          <w:szCs w:val="22"/>
        </w:rPr>
        <w:t xml:space="preserve"> non hanno effetto retroattivo</w:t>
      </w:r>
      <w:r w:rsidR="0049528F">
        <w:rPr>
          <w:sz w:val="22"/>
          <w:szCs w:val="22"/>
        </w:rPr>
        <w:t xml:space="preserve"> e per </w:t>
      </w:r>
      <w:r w:rsidR="0049528F" w:rsidRPr="005A5392">
        <w:rPr>
          <w:sz w:val="22"/>
          <w:szCs w:val="22"/>
        </w:rPr>
        <w:t>i tributi dovuti, determinati o liquidati periodicamente</w:t>
      </w:r>
      <w:r w:rsidR="008402E2">
        <w:rPr>
          <w:sz w:val="22"/>
          <w:szCs w:val="22"/>
        </w:rPr>
        <w:t>,</w:t>
      </w:r>
      <w:r w:rsidR="0049528F" w:rsidRPr="005A5392">
        <w:rPr>
          <w:sz w:val="22"/>
          <w:szCs w:val="22"/>
        </w:rPr>
        <w:t xml:space="preserve"> le modifiche introdotte si applicano solo a partire dal periodo d'imposta successivo a quello in corso alla data di entrata in vigore delle disposizioni che le prevedono</w:t>
      </w:r>
      <w:r w:rsidR="00356138" w:rsidRPr="00C81657">
        <w:rPr>
          <w:sz w:val="22"/>
          <w:szCs w:val="22"/>
        </w:rPr>
        <w:t>.</w:t>
      </w:r>
    </w:p>
    <w:p w:rsidR="00356138" w:rsidRDefault="0049528F" w:rsidP="000F2379">
      <w:pPr>
        <w:numPr>
          <w:ilvl w:val="0"/>
          <w:numId w:val="13"/>
        </w:numPr>
        <w:spacing w:after="80"/>
        <w:rPr>
          <w:sz w:val="22"/>
          <w:szCs w:val="22"/>
        </w:rPr>
      </w:pPr>
      <w:r w:rsidRPr="005A5392">
        <w:rPr>
          <w:sz w:val="22"/>
          <w:szCs w:val="22"/>
        </w:rPr>
        <w:t>In ogni caso, le disposizioni tributarie</w:t>
      </w:r>
      <w:r>
        <w:rPr>
          <w:sz w:val="22"/>
          <w:szCs w:val="22"/>
        </w:rPr>
        <w:t xml:space="preserve"> comunali</w:t>
      </w:r>
      <w:r>
        <w:rPr>
          <w:rStyle w:val="Rimandonotaapidipagina"/>
          <w:sz w:val="22"/>
          <w:szCs w:val="22"/>
        </w:rPr>
        <w:footnoteReference w:id="5"/>
      </w:r>
      <w:r w:rsidRPr="005A5392">
        <w:rPr>
          <w:sz w:val="22"/>
          <w:szCs w:val="22"/>
        </w:rPr>
        <w:t xml:space="preserve"> non possono prevedere adempimenti a carico dei contribuenti la cui scadenza sia fissata anteriormente al sessantesimo giorno dalla data della loro entrata in vigore o dell'adozione dei provvedimenti di attuazione in esse espressamente previsti</w:t>
      </w:r>
      <w:r w:rsidR="00356138" w:rsidRPr="00C81657">
        <w:rPr>
          <w:sz w:val="22"/>
          <w:szCs w:val="22"/>
        </w:rPr>
        <w:t>.</w:t>
      </w:r>
    </w:p>
    <w:p w:rsidR="00D83FB0" w:rsidRDefault="00195CDF" w:rsidP="000F2379">
      <w:pPr>
        <w:numPr>
          <w:ilvl w:val="0"/>
          <w:numId w:val="13"/>
        </w:numPr>
        <w:spacing w:after="80"/>
        <w:rPr>
          <w:sz w:val="22"/>
          <w:szCs w:val="22"/>
        </w:rPr>
      </w:pPr>
      <w:r>
        <w:rPr>
          <w:sz w:val="22"/>
          <w:szCs w:val="22"/>
        </w:rPr>
        <w:t>Ai sensi dell’articolo 1, comma 161, legge 27 dicembre 2006,</w:t>
      </w:r>
      <w:r w:rsidR="000D4A9E">
        <w:rPr>
          <w:sz w:val="22"/>
          <w:szCs w:val="22"/>
        </w:rPr>
        <w:t xml:space="preserve"> n. 296,</w:t>
      </w:r>
      <w:r>
        <w:rPr>
          <w:sz w:val="22"/>
          <w:szCs w:val="22"/>
        </w:rPr>
        <w:t xml:space="preserve"> l</w:t>
      </w:r>
      <w:r w:rsidR="00D83FB0">
        <w:rPr>
          <w:sz w:val="22"/>
          <w:szCs w:val="22"/>
        </w:rPr>
        <w:t xml:space="preserve">’amministrazione comunale, </w:t>
      </w:r>
      <w:r w:rsidR="00D83FB0" w:rsidRPr="00D83FB0">
        <w:rPr>
          <w:sz w:val="22"/>
          <w:szCs w:val="22"/>
        </w:rPr>
        <w:t>relativamente ai tributi di propria competenza, proced</w:t>
      </w:r>
      <w:r w:rsidR="00D83FB0">
        <w:rPr>
          <w:sz w:val="22"/>
          <w:szCs w:val="22"/>
        </w:rPr>
        <w:t>e</w:t>
      </w:r>
      <w:r w:rsidR="00D83FB0" w:rsidRPr="00D83FB0">
        <w:rPr>
          <w:sz w:val="22"/>
          <w:szCs w:val="22"/>
        </w:rPr>
        <w:t xml:space="preserve"> alla rettifica delle dichiarazioni incomplete o infedeli o dei parziali o ritardati versamenti, nonché all’accertamento d’ufficio delle omesse dichiarazioni o degli omessi versamenti, notificando al contribuente</w:t>
      </w:r>
      <w:r w:rsidR="002D107F">
        <w:rPr>
          <w:sz w:val="22"/>
          <w:szCs w:val="22"/>
        </w:rPr>
        <w:t xml:space="preserve">, </w:t>
      </w:r>
      <w:r w:rsidR="002D107F" w:rsidRPr="00091A07">
        <w:rPr>
          <w:sz w:val="22"/>
          <w:szCs w:val="22"/>
        </w:rPr>
        <w:t>nei modi di legge</w:t>
      </w:r>
      <w:r w:rsidR="002D107F">
        <w:rPr>
          <w:sz w:val="22"/>
          <w:szCs w:val="22"/>
        </w:rPr>
        <w:t xml:space="preserve">, </w:t>
      </w:r>
      <w:r w:rsidR="00D83FB0" w:rsidRPr="00D83FB0">
        <w:rPr>
          <w:sz w:val="22"/>
          <w:szCs w:val="22"/>
        </w:rPr>
        <w:t>un apposito avviso motivato. Gli avvisi di accertamento in rettifica e d’ufficio devono essere notificati, a pena di decadenza, entro il 31 dicembre del quinto anno successivo a quello in cui la dichiarazione o il versamento sono stati o avrebbero dovuto essere effettuati. Entro gli stessi termini devono essere contestate o irrogate le sanzioni amministrative tributarie, a norma degli articoli 16 e 17 del decreto legislativo 18 dicembre 1997, n. 472, e successive modificazioni</w:t>
      </w:r>
      <w:r w:rsidR="00752976">
        <w:rPr>
          <w:sz w:val="22"/>
          <w:szCs w:val="22"/>
        </w:rPr>
        <w:t>. I termini di prescrizione e di decadenza non possono essere prorogati con atti normativi comunali, ma solo in base a specifiche disposizioni normative.</w:t>
      </w:r>
    </w:p>
    <w:p w:rsidR="00F90BF5" w:rsidRDefault="00F90BF5" w:rsidP="001F09D9">
      <w:pPr>
        <w:tabs>
          <w:tab w:val="left" w:pos="360"/>
          <w:tab w:val="left" w:pos="420"/>
        </w:tabs>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5" w:name="_Toc36114898"/>
      <w:bookmarkStart w:id="6" w:name="_Toc159429101"/>
      <w:r w:rsidRPr="00C81657">
        <w:rPr>
          <w:rFonts w:ascii="Bookman Old Style" w:hAnsi="Bookman Old Style"/>
          <w:sz w:val="22"/>
          <w:szCs w:val="22"/>
        </w:rPr>
        <w:t xml:space="preserve">Articolo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CA211C">
        <w:rPr>
          <w:rFonts w:ascii="Bookman Old Style" w:hAnsi="Bookman Old Style"/>
          <w:sz w:val="22"/>
          <w:szCs w:val="22"/>
        </w:rPr>
        <w:t>Informazioni del contribuente</w:t>
      </w:r>
      <w:bookmarkEnd w:id="6"/>
      <w:r w:rsidR="002B24F0" w:rsidRPr="00C81657">
        <w:rPr>
          <w:rFonts w:ascii="Bookman Old Style" w:hAnsi="Bookman Old Style"/>
          <w:sz w:val="22"/>
          <w:szCs w:val="22"/>
        </w:rPr>
        <w:t xml:space="preserve"> </w:t>
      </w:r>
      <w:bookmarkEnd w:id="5"/>
    </w:p>
    <w:p w:rsidR="002B24F0" w:rsidRPr="00C81657" w:rsidRDefault="00604AA9" w:rsidP="001F09D9">
      <w:pPr>
        <w:numPr>
          <w:ilvl w:val="0"/>
          <w:numId w:val="2"/>
        </w:numPr>
        <w:tabs>
          <w:tab w:val="left" w:pos="360"/>
          <w:tab w:val="left" w:pos="420"/>
        </w:tabs>
        <w:spacing w:after="80"/>
        <w:rPr>
          <w:sz w:val="22"/>
          <w:szCs w:val="22"/>
        </w:rPr>
      </w:pPr>
      <w:r>
        <w:rPr>
          <w:sz w:val="22"/>
          <w:szCs w:val="22"/>
        </w:rPr>
        <w:t xml:space="preserve">L’amministrazione comunale </w:t>
      </w:r>
      <w:r w:rsidR="00857EA1" w:rsidRPr="005A5392">
        <w:rPr>
          <w:sz w:val="22"/>
          <w:szCs w:val="22"/>
        </w:rPr>
        <w:t xml:space="preserve">deve assumere idonee iniziative volte a consentire la completa e agevole conoscenza delle disposizioni legislative e amministrative vigenti in materia tributaria, anche curando la predisposizione di testi coordinati e mettendo gli stessi a disposizione dei contribuenti presso </w:t>
      </w:r>
      <w:r w:rsidR="00857EA1">
        <w:rPr>
          <w:sz w:val="22"/>
          <w:szCs w:val="22"/>
        </w:rPr>
        <w:t xml:space="preserve">il Servizio Tributi </w:t>
      </w:r>
      <w:r w:rsidR="00857EA1" w:rsidRPr="00091A07">
        <w:rPr>
          <w:sz w:val="22"/>
          <w:szCs w:val="22"/>
        </w:rPr>
        <w:t>del</w:t>
      </w:r>
      <w:r w:rsidR="00542B48" w:rsidRPr="00091A07">
        <w:rPr>
          <w:sz w:val="22"/>
          <w:szCs w:val="22"/>
        </w:rPr>
        <w:t>l’amministrazione comunale</w:t>
      </w:r>
      <w:r w:rsidR="00857EA1">
        <w:rPr>
          <w:sz w:val="22"/>
          <w:szCs w:val="22"/>
        </w:rPr>
        <w:t xml:space="preserve"> e sul proprio sito internet.</w:t>
      </w:r>
      <w:r w:rsidR="00857EA1" w:rsidRPr="005A5392">
        <w:rPr>
          <w:sz w:val="22"/>
          <w:szCs w:val="22"/>
        </w:rPr>
        <w:t xml:space="preserve"> </w:t>
      </w:r>
      <w:r>
        <w:rPr>
          <w:sz w:val="22"/>
          <w:szCs w:val="22"/>
        </w:rPr>
        <w:t xml:space="preserve">L’amministrazione comunale </w:t>
      </w:r>
      <w:r w:rsidR="00857EA1">
        <w:rPr>
          <w:sz w:val="22"/>
          <w:szCs w:val="22"/>
        </w:rPr>
        <w:t xml:space="preserve">assume </w:t>
      </w:r>
      <w:r w:rsidR="00857EA1" w:rsidRPr="005A5392">
        <w:rPr>
          <w:sz w:val="22"/>
          <w:szCs w:val="22"/>
        </w:rPr>
        <w:t>altresì idonee iniziative di informazione elettronica, tale da consentire aggiornamenti in tempo reale, ponendola a disposizione gratuita dei contribuenti</w:t>
      </w:r>
      <w:r w:rsidR="002B24F0" w:rsidRPr="00C81657">
        <w:rPr>
          <w:sz w:val="22"/>
          <w:szCs w:val="22"/>
        </w:rPr>
        <w:t>.</w:t>
      </w:r>
    </w:p>
    <w:p w:rsidR="002B24F0" w:rsidRPr="00C81657" w:rsidRDefault="00604AA9" w:rsidP="001F09D9">
      <w:pPr>
        <w:numPr>
          <w:ilvl w:val="0"/>
          <w:numId w:val="2"/>
        </w:numPr>
        <w:tabs>
          <w:tab w:val="left" w:pos="360"/>
          <w:tab w:val="left" w:pos="420"/>
        </w:tabs>
        <w:spacing w:after="80"/>
        <w:rPr>
          <w:sz w:val="22"/>
          <w:szCs w:val="22"/>
        </w:rPr>
      </w:pPr>
      <w:r>
        <w:rPr>
          <w:sz w:val="22"/>
          <w:szCs w:val="22"/>
        </w:rPr>
        <w:lastRenderedPageBreak/>
        <w:t>L’amministrazione comunale</w:t>
      </w:r>
      <w:r w:rsidR="009B6A68" w:rsidRPr="005A5392">
        <w:rPr>
          <w:sz w:val="22"/>
          <w:szCs w:val="22"/>
        </w:rPr>
        <w:t xml:space="preserve"> deve portare a conoscenza dei contribuenti tempestivamente e con i mezzi idonei tutte le circolari e </w:t>
      </w:r>
      <w:r w:rsidR="009B6A68">
        <w:rPr>
          <w:sz w:val="22"/>
          <w:szCs w:val="22"/>
        </w:rPr>
        <w:t xml:space="preserve">note informative </w:t>
      </w:r>
      <w:r w:rsidR="009B6A68" w:rsidRPr="005A5392">
        <w:rPr>
          <w:sz w:val="22"/>
          <w:szCs w:val="22"/>
        </w:rPr>
        <w:t>da ess</w:t>
      </w:r>
      <w:r w:rsidR="001471A8">
        <w:rPr>
          <w:sz w:val="22"/>
          <w:szCs w:val="22"/>
        </w:rPr>
        <w:t>o</w:t>
      </w:r>
      <w:r w:rsidR="009B6A68" w:rsidRPr="005A5392">
        <w:rPr>
          <w:sz w:val="22"/>
          <w:szCs w:val="22"/>
        </w:rPr>
        <w:t xml:space="preserve"> emanate, nonché ogni altro atto che dispone sulla organizzazione, sulle funzioni e sui procedimenti</w:t>
      </w:r>
      <w:r w:rsidR="00D4633D">
        <w:rPr>
          <w:sz w:val="22"/>
          <w:szCs w:val="22"/>
        </w:rPr>
        <w:t xml:space="preserve"> del proprio Servizio Tributi.</w:t>
      </w:r>
    </w:p>
    <w:p w:rsidR="00857EA1" w:rsidRDefault="00857EA1" w:rsidP="001F09D9">
      <w:pPr>
        <w:tabs>
          <w:tab w:val="left" w:pos="360"/>
          <w:tab w:val="left" w:pos="420"/>
        </w:tabs>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7" w:name="_Toc36114902"/>
      <w:bookmarkStart w:id="8" w:name="_Toc159429102"/>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F85A17">
        <w:rPr>
          <w:rFonts w:ascii="Bookman Old Style" w:hAnsi="Bookman Old Style"/>
          <w:sz w:val="22"/>
          <w:szCs w:val="22"/>
        </w:rPr>
        <w:t>Conoscenza degli atti e semplificazione</w:t>
      </w:r>
      <w:bookmarkEnd w:id="8"/>
      <w:r w:rsidR="002B24F0" w:rsidRPr="00C81657">
        <w:rPr>
          <w:rFonts w:ascii="Bookman Old Style" w:hAnsi="Bookman Old Style"/>
          <w:sz w:val="22"/>
          <w:szCs w:val="22"/>
        </w:rPr>
        <w:t xml:space="preserve"> </w:t>
      </w:r>
      <w:bookmarkEnd w:id="7"/>
    </w:p>
    <w:p w:rsidR="00AD1CE2" w:rsidRPr="005A5392" w:rsidRDefault="00604AA9" w:rsidP="000F2379">
      <w:pPr>
        <w:numPr>
          <w:ilvl w:val="0"/>
          <w:numId w:val="3"/>
        </w:numPr>
        <w:tabs>
          <w:tab w:val="left" w:pos="360"/>
          <w:tab w:val="left" w:pos="420"/>
        </w:tabs>
        <w:spacing w:after="80"/>
        <w:rPr>
          <w:sz w:val="22"/>
          <w:szCs w:val="22"/>
        </w:rPr>
      </w:pPr>
      <w:r>
        <w:rPr>
          <w:sz w:val="22"/>
          <w:szCs w:val="22"/>
        </w:rPr>
        <w:t xml:space="preserve">L’amministrazione comunale </w:t>
      </w:r>
      <w:r w:rsidR="00AD1CE2" w:rsidRPr="005A5392">
        <w:rPr>
          <w:sz w:val="22"/>
          <w:szCs w:val="22"/>
        </w:rPr>
        <w:t>deve assicurare l'effettiva conoscenza da parte del contribuente degli atti a lui destinati. A tal fine ess</w:t>
      </w:r>
      <w:r>
        <w:rPr>
          <w:sz w:val="22"/>
          <w:szCs w:val="22"/>
        </w:rPr>
        <w:t>a</w:t>
      </w:r>
      <w:r w:rsidR="00AD1CE2" w:rsidRPr="005A5392">
        <w:rPr>
          <w:sz w:val="22"/>
          <w:szCs w:val="22"/>
        </w:rPr>
        <w:t xml:space="preserve"> provvede comunque a comunicarli nel luogo di effettivo domicilio del contribuente, quale desumibile dalle informazioni in possesso della stessa amministrazione o di altre amministrazioni pubbliche indicate dal contribuente, ovvero nel luogo ove il contribuente ha eletto domicilio speciale ai fini dello specifico procedimento cui si riferiscono gli atti da comunicare. Gli atti sono in ogni caso comunicati con modalità idonee a garantire che il loro contenuto non sia conosciuto da soggetti diversi dal loro destinatario. Restano ferme le disposizioni in materia di notifica degli atti tributari.</w:t>
      </w:r>
    </w:p>
    <w:p w:rsidR="00720956" w:rsidRPr="005A5392" w:rsidRDefault="00604AA9" w:rsidP="000F2379">
      <w:pPr>
        <w:numPr>
          <w:ilvl w:val="0"/>
          <w:numId w:val="3"/>
        </w:numPr>
        <w:tabs>
          <w:tab w:val="left" w:pos="360"/>
          <w:tab w:val="left" w:pos="420"/>
        </w:tabs>
        <w:spacing w:after="80"/>
        <w:rPr>
          <w:sz w:val="22"/>
          <w:szCs w:val="22"/>
        </w:rPr>
      </w:pPr>
      <w:r>
        <w:rPr>
          <w:sz w:val="22"/>
          <w:szCs w:val="22"/>
        </w:rPr>
        <w:t>L’amministrazione comunale</w:t>
      </w:r>
      <w:r w:rsidR="00720956">
        <w:rPr>
          <w:sz w:val="22"/>
          <w:szCs w:val="22"/>
        </w:rPr>
        <w:t xml:space="preserve"> </w:t>
      </w:r>
      <w:r w:rsidR="00720956" w:rsidRPr="005A5392">
        <w:rPr>
          <w:sz w:val="22"/>
          <w:szCs w:val="22"/>
        </w:rPr>
        <w:t>assume iniziative volte a garantire che i modelli di dichiarazione, le relative istruzioni, i servizi telematici</w:t>
      </w:r>
      <w:r w:rsidR="00720956">
        <w:rPr>
          <w:rStyle w:val="Rimandonotaapidipagina"/>
          <w:sz w:val="22"/>
          <w:szCs w:val="22"/>
        </w:rPr>
        <w:footnoteReference w:id="6"/>
      </w:r>
      <w:r w:rsidR="00720956" w:rsidRPr="005A5392">
        <w:rPr>
          <w:sz w:val="22"/>
          <w:szCs w:val="22"/>
        </w:rPr>
        <w:t>, la modulistica e i documenti di prassi amministrativa siano messi a disposizione del contribuente, con idonee modalità di comunicazione e di pubblicità, almeno sessanta giorni prima del termine assegnato al contribuente per l'adempimento al quale si riferiscono.</w:t>
      </w:r>
    </w:p>
    <w:p w:rsidR="00720956" w:rsidRPr="005A5392" w:rsidRDefault="00720956" w:rsidP="000F2379">
      <w:pPr>
        <w:numPr>
          <w:ilvl w:val="0"/>
          <w:numId w:val="3"/>
        </w:numPr>
        <w:tabs>
          <w:tab w:val="left" w:pos="360"/>
          <w:tab w:val="left" w:pos="420"/>
        </w:tabs>
        <w:spacing w:after="80"/>
        <w:rPr>
          <w:sz w:val="22"/>
          <w:szCs w:val="22"/>
        </w:rPr>
      </w:pPr>
      <w:r w:rsidRPr="005A5392">
        <w:rPr>
          <w:sz w:val="22"/>
          <w:szCs w:val="22"/>
        </w:rPr>
        <w:t>I modelli</w:t>
      </w:r>
      <w:r>
        <w:rPr>
          <w:sz w:val="22"/>
          <w:szCs w:val="22"/>
        </w:rPr>
        <w:t xml:space="preserve"> predisposti dal</w:t>
      </w:r>
      <w:r w:rsidR="00604AA9">
        <w:rPr>
          <w:sz w:val="22"/>
          <w:szCs w:val="22"/>
        </w:rPr>
        <w:t>l’amministrazione comunale</w:t>
      </w:r>
      <w:r w:rsidRPr="005A5392">
        <w:rPr>
          <w:sz w:val="22"/>
          <w:szCs w:val="22"/>
        </w:rPr>
        <w:t xml:space="preserve"> e le relative istruzioni devono essere comprensibili anche ai contribuenti sforniti di conoscenze in materia tributaria. L'amministrazione </w:t>
      </w:r>
      <w:r>
        <w:rPr>
          <w:sz w:val="22"/>
          <w:szCs w:val="22"/>
        </w:rPr>
        <w:t xml:space="preserve">comunale </w:t>
      </w:r>
      <w:r w:rsidRPr="005A5392">
        <w:rPr>
          <w:sz w:val="22"/>
          <w:szCs w:val="22"/>
        </w:rPr>
        <w:t xml:space="preserve">assicura che il contribuente possa ottemperare agli obblighi tributari con il minor numero di adempimenti e nelle forme meno costose e più agevoli. </w:t>
      </w:r>
    </w:p>
    <w:p w:rsidR="00720956" w:rsidRPr="005A5392" w:rsidRDefault="00720956" w:rsidP="000F2379">
      <w:pPr>
        <w:numPr>
          <w:ilvl w:val="0"/>
          <w:numId w:val="3"/>
        </w:numPr>
        <w:tabs>
          <w:tab w:val="left" w:pos="360"/>
          <w:tab w:val="left" w:pos="420"/>
        </w:tabs>
        <w:spacing w:after="80"/>
        <w:rPr>
          <w:sz w:val="22"/>
          <w:szCs w:val="22"/>
        </w:rPr>
      </w:pPr>
      <w:r w:rsidRPr="005A5392">
        <w:rPr>
          <w:sz w:val="22"/>
          <w:szCs w:val="22"/>
        </w:rPr>
        <w:t>Al contribuente non possono, in ogni caso, essere richiesti documenti ed informazioni già in possesso dell'amministrazione</w:t>
      </w:r>
      <w:r>
        <w:rPr>
          <w:sz w:val="22"/>
          <w:szCs w:val="22"/>
        </w:rPr>
        <w:t xml:space="preserve"> comunale </w:t>
      </w:r>
      <w:r w:rsidRPr="005A5392">
        <w:rPr>
          <w:sz w:val="22"/>
          <w:szCs w:val="22"/>
        </w:rPr>
        <w:t>o di altre amministrazioni pubbliche indicate dal contribuente. Tali documenti ed informazioni sono acquisiti ai sensi dell'articolo 18, commi 2 e 3, della legge 7 agosto 1990, n. 241, relativi ai casi di accertamento d'ufficio di fatti, stati e qualità del soggetto interessato dalla azione amministrativa.</w:t>
      </w:r>
    </w:p>
    <w:p w:rsidR="00720956" w:rsidRPr="005A5392" w:rsidRDefault="00720956" w:rsidP="000F2379">
      <w:pPr>
        <w:numPr>
          <w:ilvl w:val="0"/>
          <w:numId w:val="3"/>
        </w:numPr>
        <w:tabs>
          <w:tab w:val="left" w:pos="360"/>
          <w:tab w:val="left" w:pos="420"/>
        </w:tabs>
        <w:spacing w:after="80"/>
        <w:rPr>
          <w:sz w:val="22"/>
          <w:szCs w:val="22"/>
        </w:rPr>
      </w:pPr>
      <w:r w:rsidRPr="005A5392">
        <w:rPr>
          <w:sz w:val="22"/>
          <w:szCs w:val="22"/>
        </w:rPr>
        <w:t xml:space="preserve">L'amministrazione </w:t>
      </w:r>
      <w:r w:rsidR="008E1794">
        <w:rPr>
          <w:sz w:val="22"/>
          <w:szCs w:val="22"/>
        </w:rPr>
        <w:t xml:space="preserve">comunale attua </w:t>
      </w:r>
      <w:r w:rsidRPr="005A5392">
        <w:rPr>
          <w:sz w:val="22"/>
          <w:szCs w:val="22"/>
        </w:rPr>
        <w:t xml:space="preserve">modalità semplificate di comunicazione, anche mediante l'utilizzo di messaggistica di testo indirizzata all'utenza telefonica mobile del destinatario, della posta elettronica, anche non certificata, o dell'applicazione 'IO'. La comunicazione dell'esito negativo della procedura di controllo non pregiudica l'esercizio successivo dei poteri di controllo dell'amministrazione </w:t>
      </w:r>
      <w:r w:rsidR="008E1794">
        <w:rPr>
          <w:sz w:val="22"/>
          <w:szCs w:val="22"/>
        </w:rPr>
        <w:t>comunale</w:t>
      </w:r>
      <w:r w:rsidRPr="005A5392">
        <w:rPr>
          <w:sz w:val="22"/>
          <w:szCs w:val="22"/>
        </w:rPr>
        <w:t xml:space="preserve">, ai sensi delle vigenti disposizioni. Le disposizioni del presente comma non si applicano </w:t>
      </w:r>
      <w:r w:rsidR="008E1794">
        <w:rPr>
          <w:sz w:val="22"/>
          <w:szCs w:val="22"/>
        </w:rPr>
        <w:t>agli atti automatizzati o di pronta liquidazione.</w:t>
      </w:r>
    </w:p>
    <w:p w:rsidR="00720956" w:rsidRDefault="00720956" w:rsidP="00720956">
      <w:pPr>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9" w:name="_Toc36114903"/>
      <w:bookmarkStart w:id="10" w:name="_Toc159429103"/>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7D45C0">
        <w:rPr>
          <w:rFonts w:ascii="Bookman Old Style" w:hAnsi="Bookman Old Style"/>
          <w:sz w:val="22"/>
          <w:szCs w:val="22"/>
        </w:rPr>
        <w:t>Principio del contraddittorio</w:t>
      </w:r>
      <w:bookmarkEnd w:id="9"/>
      <w:bookmarkEnd w:id="10"/>
    </w:p>
    <w:p w:rsidR="002B24F0" w:rsidRPr="00C81657" w:rsidRDefault="009D5681" w:rsidP="000F2379">
      <w:pPr>
        <w:numPr>
          <w:ilvl w:val="0"/>
          <w:numId w:val="4"/>
        </w:numPr>
        <w:tabs>
          <w:tab w:val="left" w:pos="360"/>
          <w:tab w:val="left" w:pos="420"/>
        </w:tabs>
        <w:spacing w:after="80"/>
        <w:rPr>
          <w:sz w:val="22"/>
          <w:szCs w:val="22"/>
        </w:rPr>
      </w:pPr>
      <w:r w:rsidRPr="005A5392">
        <w:rPr>
          <w:sz w:val="22"/>
          <w:szCs w:val="22"/>
        </w:rPr>
        <w:t>Salvo quanto previsto dal comma 2, tutti gli atti autonomamente impugnabili dinanzi agli organi della giurisdizione tributaria sono preceduti, a pena di annullabilità, da un contraddittorio informato ed effettivo ai sensi del presente articolo</w:t>
      </w:r>
      <w:r>
        <w:rPr>
          <w:sz w:val="22"/>
          <w:szCs w:val="22"/>
        </w:rPr>
        <w:t>.</w:t>
      </w:r>
    </w:p>
    <w:p w:rsidR="009D5681" w:rsidRDefault="009D5681" w:rsidP="000F2379">
      <w:pPr>
        <w:numPr>
          <w:ilvl w:val="0"/>
          <w:numId w:val="4"/>
        </w:numPr>
        <w:tabs>
          <w:tab w:val="left" w:pos="360"/>
          <w:tab w:val="left" w:pos="420"/>
        </w:tabs>
        <w:spacing w:after="80"/>
        <w:rPr>
          <w:sz w:val="22"/>
          <w:szCs w:val="22"/>
        </w:rPr>
      </w:pPr>
      <w:r w:rsidRPr="005A5392">
        <w:rPr>
          <w:sz w:val="22"/>
          <w:szCs w:val="22"/>
        </w:rPr>
        <w:t xml:space="preserve">Non sussiste il diritto al contraddittorio ai sensi del presente articolo per gli atti automatizzati, sostanzialmente automatizzati, di pronta liquidazione e </w:t>
      </w:r>
      <w:r w:rsidRPr="005A5392">
        <w:rPr>
          <w:sz w:val="22"/>
          <w:szCs w:val="22"/>
        </w:rPr>
        <w:lastRenderedPageBreak/>
        <w:t>di controllo formale delle dichiarazioni, nonché per i casi motivati di fondato pericolo per la riscossione.</w:t>
      </w:r>
    </w:p>
    <w:p w:rsidR="009D5681" w:rsidRDefault="009D5681" w:rsidP="000F2379">
      <w:pPr>
        <w:numPr>
          <w:ilvl w:val="0"/>
          <w:numId w:val="4"/>
        </w:numPr>
        <w:tabs>
          <w:tab w:val="left" w:pos="360"/>
          <w:tab w:val="left" w:pos="420"/>
        </w:tabs>
        <w:spacing w:after="80"/>
        <w:rPr>
          <w:sz w:val="22"/>
          <w:szCs w:val="22"/>
        </w:rPr>
      </w:pPr>
      <w:r>
        <w:rPr>
          <w:sz w:val="22"/>
          <w:szCs w:val="22"/>
        </w:rPr>
        <w:t>Ai fini del comma 2 si considerano</w:t>
      </w:r>
      <w:r w:rsidR="003913BC">
        <w:rPr>
          <w:sz w:val="22"/>
          <w:szCs w:val="22"/>
        </w:rPr>
        <w:t xml:space="preserve"> atti </w:t>
      </w:r>
      <w:r>
        <w:rPr>
          <w:sz w:val="22"/>
          <w:szCs w:val="22"/>
        </w:rPr>
        <w:t>automatizzati</w:t>
      </w:r>
      <w:r w:rsidR="003913BC">
        <w:rPr>
          <w:sz w:val="22"/>
          <w:szCs w:val="22"/>
        </w:rPr>
        <w:t xml:space="preserve">, </w:t>
      </w:r>
      <w:r>
        <w:rPr>
          <w:sz w:val="22"/>
          <w:szCs w:val="22"/>
        </w:rPr>
        <w:t>sostanzialmente automatizzati</w:t>
      </w:r>
      <w:r w:rsidR="003913BC">
        <w:rPr>
          <w:sz w:val="22"/>
          <w:szCs w:val="22"/>
        </w:rPr>
        <w:t xml:space="preserve"> e di pronta liquidazione</w:t>
      </w:r>
      <w:r>
        <w:rPr>
          <w:sz w:val="22"/>
          <w:szCs w:val="22"/>
        </w:rPr>
        <w:t>, e quindi esclusi dall’obbligo del contraddittorio, i seguenti atti:</w:t>
      </w:r>
    </w:p>
    <w:p w:rsidR="009D5681" w:rsidRDefault="003913BC" w:rsidP="000F2379">
      <w:pPr>
        <w:numPr>
          <w:ilvl w:val="0"/>
          <w:numId w:val="15"/>
        </w:numPr>
        <w:tabs>
          <w:tab w:val="left" w:pos="360"/>
          <w:tab w:val="left" w:pos="420"/>
        </w:tabs>
        <w:spacing w:after="80"/>
        <w:rPr>
          <w:sz w:val="22"/>
          <w:szCs w:val="22"/>
        </w:rPr>
      </w:pPr>
      <w:r>
        <w:rPr>
          <w:sz w:val="22"/>
          <w:szCs w:val="22"/>
        </w:rPr>
        <w:t>atti di accertamento per omesso, insufficiente o tardivo versamento dei tributi comunali, e relative sanzioni, allorquando la determinazione del tributo dipende dalla dichiarazione presentata dal contribuente o da dati nella disponibilità dell’amministrazione comunale, quali</w:t>
      </w:r>
      <w:r w:rsidR="00F51E3A">
        <w:rPr>
          <w:sz w:val="22"/>
          <w:szCs w:val="22"/>
        </w:rPr>
        <w:t>, a titolo esemplificativo,</w:t>
      </w:r>
      <w:r>
        <w:rPr>
          <w:sz w:val="22"/>
          <w:szCs w:val="22"/>
        </w:rPr>
        <w:t xml:space="preserve"> i dati catastali</w:t>
      </w:r>
      <w:r w:rsidR="00F51E3A">
        <w:rPr>
          <w:sz w:val="22"/>
          <w:szCs w:val="22"/>
        </w:rPr>
        <w:t xml:space="preserve">, </w:t>
      </w:r>
      <w:r>
        <w:rPr>
          <w:sz w:val="22"/>
          <w:szCs w:val="22"/>
        </w:rPr>
        <w:t>le informazioni relative alla soggettività passiva</w:t>
      </w:r>
      <w:r w:rsidR="00F51E3A">
        <w:rPr>
          <w:sz w:val="22"/>
          <w:szCs w:val="22"/>
        </w:rPr>
        <w:t xml:space="preserve">, le informazioni reperibili </w:t>
      </w:r>
      <w:r w:rsidR="00875AFA">
        <w:rPr>
          <w:sz w:val="22"/>
          <w:szCs w:val="22"/>
        </w:rPr>
        <w:t>dal</w:t>
      </w:r>
      <w:r w:rsidR="00F51E3A">
        <w:rPr>
          <w:sz w:val="22"/>
          <w:szCs w:val="22"/>
        </w:rPr>
        <w:t>l’anagrafe tributaria</w:t>
      </w:r>
      <w:r w:rsidR="00875AFA">
        <w:rPr>
          <w:sz w:val="22"/>
          <w:szCs w:val="22"/>
        </w:rPr>
        <w:t xml:space="preserve"> – Punto Fisco</w:t>
      </w:r>
      <w:r>
        <w:rPr>
          <w:sz w:val="22"/>
          <w:szCs w:val="22"/>
        </w:rPr>
        <w:t>;</w:t>
      </w:r>
    </w:p>
    <w:p w:rsidR="00F51E3A" w:rsidRPr="00091A07" w:rsidRDefault="00F51E3A" w:rsidP="000F2379">
      <w:pPr>
        <w:numPr>
          <w:ilvl w:val="0"/>
          <w:numId w:val="15"/>
        </w:numPr>
        <w:tabs>
          <w:tab w:val="left" w:pos="360"/>
          <w:tab w:val="left" w:pos="420"/>
        </w:tabs>
        <w:spacing w:after="80"/>
        <w:rPr>
          <w:sz w:val="22"/>
          <w:szCs w:val="22"/>
        </w:rPr>
      </w:pPr>
      <w:r>
        <w:rPr>
          <w:sz w:val="22"/>
          <w:szCs w:val="22"/>
        </w:rPr>
        <w:t>atti di accertamento per omesso, insufficiente o tardivo versamento dei tributi comunali conseguenti ad avvisi bonari di pagamento già comunicati</w:t>
      </w:r>
      <w:r w:rsidR="00ED67DC">
        <w:rPr>
          <w:sz w:val="22"/>
          <w:szCs w:val="22"/>
        </w:rPr>
        <w:t xml:space="preserve">, </w:t>
      </w:r>
      <w:r w:rsidR="00ED67DC" w:rsidRPr="00091A07">
        <w:rPr>
          <w:sz w:val="22"/>
          <w:szCs w:val="22"/>
        </w:rPr>
        <w:t>anche per posta ordinaria,</w:t>
      </w:r>
      <w:r w:rsidRPr="00091A07">
        <w:rPr>
          <w:sz w:val="22"/>
          <w:szCs w:val="22"/>
        </w:rPr>
        <w:t xml:space="preserve"> al contribuente;</w:t>
      </w:r>
    </w:p>
    <w:p w:rsidR="003913BC" w:rsidRPr="00091A07" w:rsidRDefault="003913BC" w:rsidP="000F2379">
      <w:pPr>
        <w:numPr>
          <w:ilvl w:val="0"/>
          <w:numId w:val="15"/>
        </w:numPr>
        <w:tabs>
          <w:tab w:val="left" w:pos="360"/>
          <w:tab w:val="left" w:pos="420"/>
        </w:tabs>
        <w:spacing w:after="80"/>
        <w:rPr>
          <w:sz w:val="22"/>
          <w:szCs w:val="22"/>
        </w:rPr>
      </w:pPr>
      <w:r w:rsidRPr="00091A07">
        <w:rPr>
          <w:sz w:val="22"/>
          <w:szCs w:val="22"/>
        </w:rPr>
        <w:t>il rigetto</w:t>
      </w:r>
      <w:r w:rsidR="00895D40" w:rsidRPr="00091A07">
        <w:rPr>
          <w:sz w:val="22"/>
          <w:szCs w:val="22"/>
        </w:rPr>
        <w:t>, anche parziale</w:t>
      </w:r>
      <w:r w:rsidR="00895D40" w:rsidRPr="00091A07">
        <w:rPr>
          <w:rStyle w:val="Rimandonotaapidipagina"/>
          <w:sz w:val="22"/>
          <w:szCs w:val="22"/>
        </w:rPr>
        <w:footnoteReference w:id="7"/>
      </w:r>
      <w:r w:rsidR="00895D40" w:rsidRPr="00091A07">
        <w:rPr>
          <w:sz w:val="22"/>
          <w:szCs w:val="22"/>
        </w:rPr>
        <w:t>,</w:t>
      </w:r>
      <w:r w:rsidRPr="00091A07">
        <w:rPr>
          <w:sz w:val="22"/>
          <w:szCs w:val="22"/>
        </w:rPr>
        <w:t xml:space="preserve"> delle richieste di rateazione;</w:t>
      </w:r>
    </w:p>
    <w:p w:rsidR="00C86A72" w:rsidRPr="00091A07" w:rsidRDefault="00C86A72" w:rsidP="000F2379">
      <w:pPr>
        <w:numPr>
          <w:ilvl w:val="0"/>
          <w:numId w:val="15"/>
        </w:numPr>
        <w:tabs>
          <w:tab w:val="left" w:pos="360"/>
          <w:tab w:val="left" w:pos="420"/>
        </w:tabs>
        <w:spacing w:after="80"/>
        <w:rPr>
          <w:sz w:val="22"/>
          <w:szCs w:val="22"/>
        </w:rPr>
      </w:pPr>
      <w:r w:rsidRPr="00091A07">
        <w:rPr>
          <w:sz w:val="22"/>
          <w:szCs w:val="22"/>
        </w:rPr>
        <w:t>i provvedimenti di decadenza dal beneficio della rateazione adottati ai sensi dell’articolo 1, comma 800, legge 27 dicembre 2019, n. 160;</w:t>
      </w:r>
    </w:p>
    <w:p w:rsidR="003913BC" w:rsidRPr="00091A07" w:rsidRDefault="003913BC" w:rsidP="000F2379">
      <w:pPr>
        <w:numPr>
          <w:ilvl w:val="0"/>
          <w:numId w:val="15"/>
        </w:numPr>
        <w:tabs>
          <w:tab w:val="left" w:pos="360"/>
          <w:tab w:val="left" w:pos="420"/>
        </w:tabs>
        <w:spacing w:after="80"/>
        <w:rPr>
          <w:sz w:val="22"/>
          <w:szCs w:val="22"/>
        </w:rPr>
      </w:pPr>
      <w:r w:rsidRPr="00091A07">
        <w:rPr>
          <w:sz w:val="22"/>
          <w:szCs w:val="22"/>
        </w:rPr>
        <w:t>il rifiuto espresso o tacito della restituzione di tributi, sanzioni pecuniarie ed interessi o altri accessori non dovuti;</w:t>
      </w:r>
    </w:p>
    <w:p w:rsidR="003913BC" w:rsidRPr="00091A07" w:rsidRDefault="003913BC" w:rsidP="000F2379">
      <w:pPr>
        <w:numPr>
          <w:ilvl w:val="0"/>
          <w:numId w:val="15"/>
        </w:numPr>
        <w:tabs>
          <w:tab w:val="left" w:pos="360"/>
          <w:tab w:val="left" w:pos="420"/>
        </w:tabs>
        <w:spacing w:after="80"/>
        <w:rPr>
          <w:sz w:val="22"/>
          <w:szCs w:val="22"/>
        </w:rPr>
      </w:pPr>
      <w:r w:rsidRPr="00091A07">
        <w:rPr>
          <w:sz w:val="22"/>
          <w:szCs w:val="22"/>
        </w:rPr>
        <w:t xml:space="preserve">gli atti di cui all’articolo 50, comma 2, del decreto del Presidente della Repubblica 29 settembre 1973, n. 602, nonché ogni atto relativo alle procedure di riscossione coattiva </w:t>
      </w:r>
      <w:r w:rsidR="00F51E3A" w:rsidRPr="00091A07">
        <w:rPr>
          <w:sz w:val="22"/>
          <w:szCs w:val="22"/>
        </w:rPr>
        <w:t>conseguenti ad atti già notificati al contribuente;</w:t>
      </w:r>
    </w:p>
    <w:p w:rsidR="00C86A72" w:rsidRPr="00091A07" w:rsidRDefault="00C86A72" w:rsidP="000F2379">
      <w:pPr>
        <w:numPr>
          <w:ilvl w:val="0"/>
          <w:numId w:val="15"/>
        </w:numPr>
        <w:tabs>
          <w:tab w:val="left" w:pos="360"/>
          <w:tab w:val="left" w:pos="420"/>
        </w:tabs>
        <w:spacing w:after="80"/>
        <w:rPr>
          <w:sz w:val="22"/>
          <w:szCs w:val="22"/>
        </w:rPr>
      </w:pPr>
      <w:r w:rsidRPr="00091A07">
        <w:rPr>
          <w:sz w:val="22"/>
          <w:szCs w:val="22"/>
        </w:rPr>
        <w:t>il rigetto delle istanze di cui ai successivi articoli 15 e 16;</w:t>
      </w:r>
    </w:p>
    <w:p w:rsidR="00F51E3A" w:rsidRDefault="00F51E3A" w:rsidP="000F2379">
      <w:pPr>
        <w:numPr>
          <w:ilvl w:val="0"/>
          <w:numId w:val="15"/>
        </w:numPr>
        <w:tabs>
          <w:tab w:val="left" w:pos="360"/>
          <w:tab w:val="left" w:pos="420"/>
        </w:tabs>
        <w:spacing w:after="80"/>
        <w:rPr>
          <w:sz w:val="22"/>
          <w:szCs w:val="22"/>
        </w:rPr>
      </w:pPr>
      <w:r>
        <w:rPr>
          <w:sz w:val="22"/>
          <w:szCs w:val="22"/>
        </w:rPr>
        <w:t xml:space="preserve">ogni altro atto, ancorché non previsto nei punti precedenti, </w:t>
      </w:r>
      <w:r w:rsidR="004613FA">
        <w:rPr>
          <w:sz w:val="22"/>
          <w:szCs w:val="22"/>
        </w:rPr>
        <w:t>la cui determinazione del tributo derivi da dati nella disponibilità dell’amministrazione comunale e comunque risulti in modo certo e preciso e non via presuntiva</w:t>
      </w:r>
      <w:r w:rsidR="00AC1B23">
        <w:rPr>
          <w:rStyle w:val="Rimandonotaapidipagina"/>
          <w:sz w:val="22"/>
          <w:szCs w:val="22"/>
        </w:rPr>
        <w:footnoteReference w:id="8"/>
      </w:r>
      <w:r w:rsidR="004613FA">
        <w:rPr>
          <w:sz w:val="22"/>
          <w:szCs w:val="22"/>
        </w:rPr>
        <w:t>.</w:t>
      </w:r>
    </w:p>
    <w:p w:rsidR="0029635E" w:rsidRPr="00D36D44" w:rsidRDefault="00FB7962" w:rsidP="000F2379">
      <w:pPr>
        <w:numPr>
          <w:ilvl w:val="0"/>
          <w:numId w:val="4"/>
        </w:numPr>
        <w:tabs>
          <w:tab w:val="left" w:pos="360"/>
          <w:tab w:val="left" w:pos="420"/>
        </w:tabs>
        <w:spacing w:after="80"/>
        <w:rPr>
          <w:sz w:val="22"/>
          <w:szCs w:val="22"/>
        </w:rPr>
      </w:pPr>
      <w:r>
        <w:rPr>
          <w:sz w:val="22"/>
          <w:szCs w:val="22"/>
        </w:rPr>
        <w:t>Ai fini del comma 2 si considerano atti di controllo formale</w:t>
      </w:r>
      <w:r w:rsidR="0029635E">
        <w:rPr>
          <w:sz w:val="22"/>
          <w:szCs w:val="22"/>
        </w:rPr>
        <w:t xml:space="preserve">, e quindi esclusi </w:t>
      </w:r>
      <w:r w:rsidR="0029635E" w:rsidRPr="00D36D44">
        <w:rPr>
          <w:sz w:val="22"/>
          <w:szCs w:val="22"/>
        </w:rPr>
        <w:t>dall’obbligo del contraddittorio,</w:t>
      </w:r>
      <w:r w:rsidRPr="00D36D44">
        <w:rPr>
          <w:sz w:val="22"/>
          <w:szCs w:val="22"/>
        </w:rPr>
        <w:t xml:space="preserve"> </w:t>
      </w:r>
      <w:r w:rsidR="0029635E" w:rsidRPr="00D36D44">
        <w:rPr>
          <w:sz w:val="22"/>
          <w:szCs w:val="22"/>
        </w:rPr>
        <w:t>ogni atto emesso dall’amministrazione comunale che scaturisca dal controllo formale dei dati contenuti nelle dichiarazioni presentate dai contribuenti.</w:t>
      </w:r>
    </w:p>
    <w:p w:rsidR="00160E32" w:rsidRPr="00D36D44" w:rsidRDefault="00160E32" w:rsidP="000F2379">
      <w:pPr>
        <w:numPr>
          <w:ilvl w:val="0"/>
          <w:numId w:val="4"/>
        </w:numPr>
        <w:tabs>
          <w:tab w:val="left" w:pos="360"/>
          <w:tab w:val="left" w:pos="420"/>
        </w:tabs>
        <w:spacing w:after="80"/>
        <w:rPr>
          <w:sz w:val="22"/>
          <w:szCs w:val="22"/>
        </w:rPr>
      </w:pPr>
      <w:r w:rsidRPr="00D36D44">
        <w:rPr>
          <w:sz w:val="22"/>
          <w:szCs w:val="22"/>
        </w:rPr>
        <w:t>Per gli atti di cui ai commi 2, 3 e 4 rimane ferma la possibilità per l’amministrazione comunale di attivare un contraddittorio facoltativo, fermo restando c</w:t>
      </w:r>
      <w:r w:rsidR="00AC1B23">
        <w:rPr>
          <w:sz w:val="22"/>
          <w:szCs w:val="22"/>
        </w:rPr>
        <w:t>h</w:t>
      </w:r>
      <w:r w:rsidRPr="00D36D44">
        <w:rPr>
          <w:sz w:val="22"/>
          <w:szCs w:val="22"/>
        </w:rPr>
        <w:t>e in questo caso la mancata attivazione non determina l’annullabilità dell’atto e non si producono gli effetti di cui al successivo</w:t>
      </w:r>
      <w:r>
        <w:rPr>
          <w:sz w:val="22"/>
          <w:szCs w:val="22"/>
        </w:rPr>
        <w:t xml:space="preserve"> </w:t>
      </w:r>
      <w:r w:rsidRPr="00D36D44">
        <w:rPr>
          <w:sz w:val="22"/>
          <w:szCs w:val="22"/>
        </w:rPr>
        <w:t xml:space="preserve">comma </w:t>
      </w:r>
      <w:r w:rsidR="00D36D44" w:rsidRPr="00D36D44">
        <w:rPr>
          <w:sz w:val="22"/>
          <w:szCs w:val="22"/>
        </w:rPr>
        <w:t>9</w:t>
      </w:r>
      <w:r w:rsidRPr="00D36D44">
        <w:rPr>
          <w:sz w:val="22"/>
          <w:szCs w:val="22"/>
        </w:rPr>
        <w:t>.</w:t>
      </w:r>
    </w:p>
    <w:p w:rsidR="0064232D" w:rsidRPr="005A5392" w:rsidRDefault="0064232D" w:rsidP="000F2379">
      <w:pPr>
        <w:numPr>
          <w:ilvl w:val="0"/>
          <w:numId w:val="4"/>
        </w:numPr>
        <w:tabs>
          <w:tab w:val="left" w:pos="360"/>
          <w:tab w:val="left" w:pos="420"/>
        </w:tabs>
        <w:spacing w:after="80"/>
        <w:rPr>
          <w:sz w:val="22"/>
          <w:szCs w:val="22"/>
        </w:rPr>
      </w:pPr>
      <w:r w:rsidRPr="005A5392">
        <w:rPr>
          <w:sz w:val="22"/>
          <w:szCs w:val="22"/>
        </w:rPr>
        <w:t>Non sussiste il diritto al contraddittorio per i casi motivati di fond</w:t>
      </w:r>
      <w:r>
        <w:rPr>
          <w:sz w:val="22"/>
          <w:szCs w:val="22"/>
        </w:rPr>
        <w:t>ato pericolo per la riscossione che dovrà essere espressamente motivato nell’atto impositivo.</w:t>
      </w:r>
    </w:p>
    <w:p w:rsidR="00C84C0F" w:rsidRPr="00C84C0F" w:rsidRDefault="0064232D" w:rsidP="000F2379">
      <w:pPr>
        <w:numPr>
          <w:ilvl w:val="0"/>
          <w:numId w:val="4"/>
        </w:numPr>
        <w:tabs>
          <w:tab w:val="left" w:pos="360"/>
          <w:tab w:val="left" w:pos="420"/>
        </w:tabs>
        <w:spacing w:after="80"/>
        <w:rPr>
          <w:sz w:val="22"/>
          <w:szCs w:val="22"/>
        </w:rPr>
      </w:pPr>
      <w:r>
        <w:rPr>
          <w:sz w:val="22"/>
          <w:szCs w:val="22"/>
        </w:rPr>
        <w:t xml:space="preserve">Sono soggetti </w:t>
      </w:r>
      <w:r w:rsidR="00C84C0F">
        <w:rPr>
          <w:spacing w:val="4"/>
          <w:sz w:val="22"/>
          <w:szCs w:val="22"/>
        </w:rPr>
        <w:t>al diritto al contraddittorio, gli atti diversi da quelli di cui ai commi da 2 a 6, mediante i quali l’amministrazione comunale disconosce un’esenzione o un’agevolazione dichiarata dal contribuente, oppure quando la determinazione della base imponibile non è oggettiva</w:t>
      </w:r>
      <w:r w:rsidR="00AC1B23">
        <w:rPr>
          <w:spacing w:val="4"/>
          <w:sz w:val="22"/>
          <w:szCs w:val="22"/>
        </w:rPr>
        <w:t xml:space="preserve">, come ad esempio nelle rettifiche Imu aventi ad oggetto </w:t>
      </w:r>
      <w:r w:rsidR="003E2DB5">
        <w:rPr>
          <w:spacing w:val="4"/>
          <w:sz w:val="22"/>
          <w:szCs w:val="22"/>
        </w:rPr>
        <w:t>il valore delle aree edificabili.</w:t>
      </w:r>
    </w:p>
    <w:p w:rsidR="00C84C0F" w:rsidRPr="00C84C0F" w:rsidRDefault="00C84C0F" w:rsidP="000F2379">
      <w:pPr>
        <w:numPr>
          <w:ilvl w:val="0"/>
          <w:numId w:val="4"/>
        </w:numPr>
        <w:tabs>
          <w:tab w:val="left" w:pos="360"/>
          <w:tab w:val="left" w:pos="420"/>
        </w:tabs>
        <w:spacing w:after="80"/>
        <w:rPr>
          <w:spacing w:val="4"/>
          <w:sz w:val="22"/>
          <w:szCs w:val="22"/>
        </w:rPr>
      </w:pPr>
      <w:r w:rsidRPr="005A5392">
        <w:rPr>
          <w:sz w:val="22"/>
          <w:szCs w:val="22"/>
        </w:rPr>
        <w:t xml:space="preserve">Per consentire il contradditorio, l'amministrazione </w:t>
      </w:r>
      <w:r>
        <w:rPr>
          <w:sz w:val="22"/>
          <w:szCs w:val="22"/>
        </w:rPr>
        <w:t>comunale notifica a</w:t>
      </w:r>
      <w:r w:rsidRPr="005A5392">
        <w:rPr>
          <w:sz w:val="22"/>
          <w:szCs w:val="22"/>
        </w:rPr>
        <w:t>l contribuente</w:t>
      </w:r>
      <w:r>
        <w:rPr>
          <w:sz w:val="22"/>
          <w:szCs w:val="22"/>
        </w:rPr>
        <w:t xml:space="preserve"> uno schema di atto</w:t>
      </w:r>
      <w:r w:rsidRPr="005A5392">
        <w:rPr>
          <w:sz w:val="22"/>
          <w:szCs w:val="22"/>
        </w:rPr>
        <w:t xml:space="preserve">, assegnando un termine non inferiore a sessanta giorni per consentirgli eventuali controdeduzioni ovvero, su richiesta, per accedere ed estrarre copia degli atti del fascicolo. </w:t>
      </w:r>
      <w:r>
        <w:rPr>
          <w:sz w:val="22"/>
          <w:szCs w:val="22"/>
        </w:rPr>
        <w:t>Lo schema di atto deve indicare almeno:</w:t>
      </w:r>
    </w:p>
    <w:p w:rsidR="00C84C0F" w:rsidRPr="00EB2B99" w:rsidRDefault="00EB2B99" w:rsidP="00EB2B99">
      <w:pPr>
        <w:numPr>
          <w:ilvl w:val="0"/>
          <w:numId w:val="16"/>
        </w:numPr>
        <w:rPr>
          <w:spacing w:val="4"/>
          <w:sz w:val="22"/>
          <w:szCs w:val="22"/>
        </w:rPr>
      </w:pPr>
      <w:r w:rsidRPr="00EB2B99">
        <w:rPr>
          <w:spacing w:val="4"/>
          <w:sz w:val="22"/>
          <w:szCs w:val="22"/>
        </w:rPr>
        <w:t>il periodo o i periodi di imposta di cui all’atto oggetto di contraddittorio;</w:t>
      </w:r>
    </w:p>
    <w:p w:rsidR="00C84C0F" w:rsidRDefault="00C84C0F" w:rsidP="000F2379">
      <w:pPr>
        <w:pStyle w:val="testo"/>
        <w:numPr>
          <w:ilvl w:val="0"/>
          <w:numId w:val="16"/>
        </w:numPr>
        <w:spacing w:after="80" w:line="259" w:lineRule="auto"/>
        <w:rPr>
          <w:rFonts w:ascii="Bookman Old Style" w:hAnsi="Bookman Old Style"/>
          <w:spacing w:val="4"/>
          <w:sz w:val="22"/>
          <w:szCs w:val="22"/>
        </w:rPr>
      </w:pPr>
      <w:r>
        <w:rPr>
          <w:rFonts w:ascii="Bookman Old Style" w:hAnsi="Bookman Old Style"/>
          <w:spacing w:val="4"/>
          <w:sz w:val="22"/>
          <w:szCs w:val="22"/>
        </w:rPr>
        <w:t>le maggiori imposte, sanzioni ed interessi dovuti;</w:t>
      </w:r>
    </w:p>
    <w:p w:rsidR="00C84C0F" w:rsidRDefault="00C84C0F" w:rsidP="000F2379">
      <w:pPr>
        <w:pStyle w:val="testo"/>
        <w:numPr>
          <w:ilvl w:val="0"/>
          <w:numId w:val="16"/>
        </w:numPr>
        <w:spacing w:after="80" w:line="259" w:lineRule="auto"/>
        <w:rPr>
          <w:rFonts w:ascii="Bookman Old Style" w:hAnsi="Bookman Old Style"/>
          <w:spacing w:val="4"/>
          <w:sz w:val="22"/>
          <w:szCs w:val="22"/>
        </w:rPr>
      </w:pPr>
      <w:r>
        <w:rPr>
          <w:rFonts w:ascii="Bookman Old Style" w:hAnsi="Bookman Old Style"/>
          <w:spacing w:val="4"/>
          <w:sz w:val="22"/>
          <w:szCs w:val="22"/>
        </w:rPr>
        <w:t>i motivi che hanno dato luogo alla determinazione delle maggiori imposte o tasse;</w:t>
      </w:r>
    </w:p>
    <w:p w:rsidR="00C84C0F" w:rsidRPr="00091A07" w:rsidRDefault="00C84C0F" w:rsidP="000F2379">
      <w:pPr>
        <w:pStyle w:val="testo"/>
        <w:numPr>
          <w:ilvl w:val="0"/>
          <w:numId w:val="16"/>
        </w:numPr>
        <w:spacing w:after="80" w:line="259" w:lineRule="auto"/>
        <w:rPr>
          <w:rFonts w:ascii="Bookman Old Style" w:hAnsi="Bookman Old Style"/>
          <w:spacing w:val="4"/>
          <w:sz w:val="22"/>
          <w:szCs w:val="22"/>
        </w:rPr>
      </w:pPr>
      <w:r>
        <w:rPr>
          <w:rFonts w:ascii="Bookman Old Style" w:hAnsi="Bookman Old Style"/>
          <w:spacing w:val="4"/>
          <w:sz w:val="22"/>
          <w:szCs w:val="22"/>
        </w:rPr>
        <w:t xml:space="preserve">il termine, non inferiore a sessanta giorni, per la presentazione di </w:t>
      </w:r>
      <w:r w:rsidRPr="00091A07">
        <w:rPr>
          <w:rFonts w:ascii="Bookman Old Style" w:hAnsi="Bookman Old Style"/>
          <w:spacing w:val="4"/>
          <w:sz w:val="22"/>
          <w:szCs w:val="22"/>
        </w:rPr>
        <w:t>eventuali controdeduzioni;</w:t>
      </w:r>
    </w:p>
    <w:p w:rsidR="00C84C0F" w:rsidRPr="00091A07" w:rsidRDefault="00C84C0F" w:rsidP="000F2379">
      <w:pPr>
        <w:pStyle w:val="testo"/>
        <w:numPr>
          <w:ilvl w:val="0"/>
          <w:numId w:val="16"/>
        </w:numPr>
        <w:spacing w:after="80" w:line="259" w:lineRule="auto"/>
        <w:rPr>
          <w:rFonts w:ascii="Bookman Old Style" w:hAnsi="Bookman Old Style"/>
          <w:spacing w:val="4"/>
          <w:sz w:val="22"/>
          <w:szCs w:val="22"/>
        </w:rPr>
      </w:pPr>
      <w:r w:rsidRPr="00091A07">
        <w:rPr>
          <w:rFonts w:ascii="Bookman Old Style" w:hAnsi="Bookman Old Style"/>
          <w:spacing w:val="4"/>
          <w:sz w:val="22"/>
          <w:szCs w:val="22"/>
        </w:rPr>
        <w:t>l’eventuale giorno e luogo della comparizione per acced</w:t>
      </w:r>
      <w:r w:rsidR="003E2DB5" w:rsidRPr="00091A07">
        <w:rPr>
          <w:rFonts w:ascii="Bookman Old Style" w:hAnsi="Bookman Old Style"/>
          <w:spacing w:val="4"/>
          <w:sz w:val="22"/>
          <w:szCs w:val="22"/>
        </w:rPr>
        <w:t>ere ed estrarre, se richiesto da</w:t>
      </w:r>
      <w:r w:rsidRPr="00091A07">
        <w:rPr>
          <w:rFonts w:ascii="Bookman Old Style" w:hAnsi="Bookman Old Style"/>
          <w:spacing w:val="4"/>
          <w:sz w:val="22"/>
          <w:szCs w:val="22"/>
        </w:rPr>
        <w:t>l contribuente stesso, copia degli atti del fascicolo.</w:t>
      </w:r>
      <w:r w:rsidR="003E2DB5" w:rsidRPr="00091A07">
        <w:rPr>
          <w:rFonts w:ascii="Bookman Old Style" w:hAnsi="Bookman Old Style"/>
          <w:spacing w:val="4"/>
          <w:sz w:val="22"/>
          <w:szCs w:val="22"/>
        </w:rPr>
        <w:t xml:space="preserve"> </w:t>
      </w:r>
    </w:p>
    <w:p w:rsidR="00C84C0F" w:rsidRPr="00C84C0F" w:rsidRDefault="00C84C0F" w:rsidP="000F2379">
      <w:pPr>
        <w:numPr>
          <w:ilvl w:val="0"/>
          <w:numId w:val="4"/>
        </w:numPr>
        <w:tabs>
          <w:tab w:val="left" w:pos="360"/>
          <w:tab w:val="left" w:pos="420"/>
        </w:tabs>
        <w:spacing w:after="80"/>
        <w:rPr>
          <w:spacing w:val="4"/>
          <w:sz w:val="22"/>
          <w:szCs w:val="22"/>
        </w:rPr>
      </w:pPr>
      <w:r w:rsidRPr="005A5392">
        <w:rPr>
          <w:sz w:val="22"/>
          <w:szCs w:val="22"/>
        </w:rPr>
        <w:t xml:space="preserve">L'atto </w:t>
      </w:r>
      <w:r>
        <w:rPr>
          <w:sz w:val="22"/>
          <w:szCs w:val="22"/>
        </w:rPr>
        <w:t xml:space="preserve">di accertamento </w:t>
      </w:r>
      <w:r w:rsidRPr="005A5392">
        <w:rPr>
          <w:sz w:val="22"/>
          <w:szCs w:val="22"/>
        </w:rPr>
        <w:t>non è adottato prima della scadenza del termine di cui al</w:t>
      </w:r>
      <w:r>
        <w:rPr>
          <w:sz w:val="22"/>
          <w:szCs w:val="22"/>
        </w:rPr>
        <w:t xml:space="preserve"> comma 8</w:t>
      </w:r>
      <w:r w:rsidRPr="005A5392">
        <w:rPr>
          <w:sz w:val="22"/>
          <w:szCs w:val="22"/>
        </w:rPr>
        <w:t xml:space="preserve">. </w:t>
      </w:r>
      <w:r>
        <w:rPr>
          <w:sz w:val="22"/>
          <w:szCs w:val="22"/>
        </w:rPr>
        <w:t>Ai sensi dell’articolo 6-</w:t>
      </w:r>
      <w:r w:rsidRPr="00626918">
        <w:rPr>
          <w:i/>
          <w:sz w:val="22"/>
          <w:szCs w:val="22"/>
        </w:rPr>
        <w:t>bis</w:t>
      </w:r>
      <w:r>
        <w:rPr>
          <w:sz w:val="22"/>
          <w:szCs w:val="22"/>
        </w:rPr>
        <w:t>, comma 3, legge 27 luglio 2000, n. 212, s</w:t>
      </w:r>
      <w:r w:rsidRPr="005A5392">
        <w:rPr>
          <w:sz w:val="22"/>
          <w:szCs w:val="22"/>
        </w:rPr>
        <w:t xml:space="preserve">e la scadenza di </w:t>
      </w:r>
      <w:r w:rsidRPr="00C84C0F">
        <w:rPr>
          <w:spacing w:val="4"/>
          <w:sz w:val="22"/>
          <w:szCs w:val="22"/>
        </w:rPr>
        <w:t>tale termine è successiva a quella del termine di decadenza per l'adozione dell'atto conclusivo ovvero se fra la scadenza del termine assegnato per l'esercizio del contraddittorio e il predetto termine di decadenza decorrono meno di centoventi giorni, tale ultimo termine è posticipato al centoventesimo giorno successivo alla data di scadenza del termine di esercizio del contraddittorio.</w:t>
      </w:r>
    </w:p>
    <w:p w:rsidR="00F472B8" w:rsidRDefault="00F472B8" w:rsidP="000F2379">
      <w:pPr>
        <w:numPr>
          <w:ilvl w:val="0"/>
          <w:numId w:val="4"/>
        </w:numPr>
        <w:tabs>
          <w:tab w:val="left" w:pos="360"/>
          <w:tab w:val="left" w:pos="420"/>
        </w:tabs>
        <w:spacing w:after="80"/>
        <w:rPr>
          <w:sz w:val="22"/>
          <w:szCs w:val="22"/>
        </w:rPr>
      </w:pPr>
      <w:r w:rsidRPr="00AD65E4">
        <w:rPr>
          <w:sz w:val="22"/>
          <w:szCs w:val="22"/>
        </w:rPr>
        <w:t xml:space="preserve">L'atto adottato all'esito del contraddittorio tiene conto delle osservazioni del contribuente ed è motivato </w:t>
      </w:r>
      <w:r w:rsidR="00AD65E4">
        <w:rPr>
          <w:sz w:val="22"/>
          <w:szCs w:val="22"/>
        </w:rPr>
        <w:t xml:space="preserve">con riferimento a quelle che l'amministrazione comunale </w:t>
      </w:r>
      <w:r w:rsidRPr="00AD65E4">
        <w:rPr>
          <w:sz w:val="22"/>
          <w:szCs w:val="22"/>
        </w:rPr>
        <w:t>ritiene di non accogliere.</w:t>
      </w:r>
    </w:p>
    <w:p w:rsidR="00ED67DC" w:rsidRPr="00091A07" w:rsidRDefault="00ED67DC" w:rsidP="000F2379">
      <w:pPr>
        <w:numPr>
          <w:ilvl w:val="0"/>
          <w:numId w:val="4"/>
        </w:numPr>
        <w:tabs>
          <w:tab w:val="left" w:pos="360"/>
          <w:tab w:val="left" w:pos="420"/>
        </w:tabs>
        <w:spacing w:after="80"/>
        <w:rPr>
          <w:sz w:val="22"/>
          <w:szCs w:val="22"/>
        </w:rPr>
      </w:pPr>
      <w:r w:rsidRPr="00091A07">
        <w:rPr>
          <w:sz w:val="22"/>
          <w:szCs w:val="22"/>
        </w:rPr>
        <w:t>La notifica dello schema di atto, di cui al comma 8 preclude</w:t>
      </w:r>
      <w:r w:rsidR="0023433C" w:rsidRPr="00091A07">
        <w:rPr>
          <w:sz w:val="22"/>
          <w:szCs w:val="22"/>
        </w:rPr>
        <w:t xml:space="preserve"> l’applicazione dell’istituto del ravvedimento operoso, ai sensi dell’articolo 13, comma 1, decreto legislativo 18 dicembre 1997, n. 472</w:t>
      </w:r>
      <w:r w:rsidR="0023433C" w:rsidRPr="00091A07">
        <w:rPr>
          <w:rStyle w:val="Rimandonotaapidipagina"/>
          <w:sz w:val="22"/>
          <w:szCs w:val="22"/>
        </w:rPr>
        <w:footnoteReference w:id="9"/>
      </w:r>
      <w:r w:rsidR="0023433C" w:rsidRPr="00091A07">
        <w:rPr>
          <w:sz w:val="22"/>
          <w:szCs w:val="22"/>
        </w:rPr>
        <w:t>.</w:t>
      </w:r>
    </w:p>
    <w:p w:rsidR="00AC7D94" w:rsidRDefault="00AC7D94" w:rsidP="001F09D9">
      <w:pPr>
        <w:tabs>
          <w:tab w:val="left" w:pos="360"/>
          <w:tab w:val="left" w:pos="420"/>
        </w:tabs>
        <w:spacing w:after="80"/>
        <w:rPr>
          <w:sz w:val="22"/>
          <w:szCs w:val="22"/>
        </w:rPr>
      </w:pPr>
    </w:p>
    <w:p w:rsidR="00626918" w:rsidRPr="00C81657" w:rsidRDefault="00626918" w:rsidP="001F09D9">
      <w:pPr>
        <w:tabs>
          <w:tab w:val="left" w:pos="360"/>
          <w:tab w:val="left" w:pos="420"/>
        </w:tabs>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11" w:name="_Toc36114904"/>
      <w:bookmarkStart w:id="12" w:name="_Toc159429104"/>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626918">
        <w:rPr>
          <w:rFonts w:ascii="Bookman Old Style" w:hAnsi="Bookman Old Style"/>
          <w:sz w:val="22"/>
          <w:szCs w:val="22"/>
        </w:rPr>
        <w:t xml:space="preserve"> - Chiarezza e motivazione degli atti</w:t>
      </w:r>
      <w:bookmarkEnd w:id="12"/>
      <w:r w:rsidR="002B24F0" w:rsidRPr="00C81657">
        <w:rPr>
          <w:rFonts w:ascii="Bookman Old Style" w:hAnsi="Bookman Old Style"/>
          <w:sz w:val="22"/>
          <w:szCs w:val="22"/>
        </w:rPr>
        <w:t xml:space="preserve"> </w:t>
      </w:r>
      <w:bookmarkEnd w:id="11"/>
    </w:p>
    <w:p w:rsidR="000D4A9E" w:rsidRDefault="000D4A9E" w:rsidP="000F2379">
      <w:pPr>
        <w:numPr>
          <w:ilvl w:val="0"/>
          <w:numId w:val="5"/>
        </w:numPr>
        <w:tabs>
          <w:tab w:val="left" w:pos="360"/>
        </w:tabs>
        <w:spacing w:after="80"/>
        <w:rPr>
          <w:sz w:val="22"/>
          <w:szCs w:val="22"/>
        </w:rPr>
      </w:pPr>
      <w:r>
        <w:rPr>
          <w:sz w:val="22"/>
          <w:szCs w:val="22"/>
        </w:rPr>
        <w:t>Ai sensi dell’articolo 1, comma 162, legge 27 dicembre 2006, n. 296</w:t>
      </w:r>
      <w:r w:rsidR="005D505D">
        <w:rPr>
          <w:sz w:val="22"/>
          <w:szCs w:val="22"/>
        </w:rPr>
        <w:t xml:space="preserve">, gli </w:t>
      </w:r>
      <w:r w:rsidRPr="000D4A9E">
        <w:rPr>
          <w:sz w:val="22"/>
          <w:szCs w:val="22"/>
        </w:rPr>
        <w:t>avvisi di accertamento in rettifica e d’ufficio devono essere motivati in relazione ai presupposti di fatto ed alle ragioni giuridiche che li hanno determinati; se la motivazione fa riferimento ad un altro atto non conosciuto né ricevuto dal contribuente, questo deve essere allegato all’atto che lo richiama, salvo che quest’ultimo non ne riproduca il contenuto essenziale</w:t>
      </w:r>
      <w:r w:rsidR="005D505D">
        <w:rPr>
          <w:sz w:val="22"/>
          <w:szCs w:val="22"/>
        </w:rPr>
        <w:t xml:space="preserve"> </w:t>
      </w:r>
      <w:r w:rsidR="005D505D" w:rsidRPr="005A5392">
        <w:rPr>
          <w:sz w:val="22"/>
          <w:szCs w:val="22"/>
        </w:rPr>
        <w:t>e la motivazione indic</w:t>
      </w:r>
      <w:r w:rsidR="005D505D">
        <w:rPr>
          <w:sz w:val="22"/>
          <w:szCs w:val="22"/>
        </w:rPr>
        <w:t>hi</w:t>
      </w:r>
      <w:r w:rsidR="005D505D" w:rsidRPr="005A5392">
        <w:rPr>
          <w:sz w:val="22"/>
          <w:szCs w:val="22"/>
        </w:rPr>
        <w:t xml:space="preserve"> espressamente le ragioni per le quali i dati e gli elementi contenuti nell'atto richiamato si ritengono sussistenti e fondat</w:t>
      </w:r>
      <w:r w:rsidR="005D505D">
        <w:rPr>
          <w:sz w:val="22"/>
          <w:szCs w:val="22"/>
        </w:rPr>
        <w:t>i.</w:t>
      </w:r>
      <w:r w:rsidRPr="000D4A9E">
        <w:rPr>
          <w:sz w:val="22"/>
          <w:szCs w:val="22"/>
        </w:rPr>
        <w:t xml:space="preserve"> Gli avvisi sono sottoscritti dal funzionario </w:t>
      </w:r>
      <w:r w:rsidR="005D505D">
        <w:rPr>
          <w:sz w:val="22"/>
          <w:szCs w:val="22"/>
        </w:rPr>
        <w:t xml:space="preserve">nominato dalla Giunta Comunale </w:t>
      </w:r>
      <w:r w:rsidRPr="000D4A9E">
        <w:rPr>
          <w:sz w:val="22"/>
          <w:szCs w:val="22"/>
        </w:rPr>
        <w:t>per la gestione del tributo.</w:t>
      </w:r>
    </w:p>
    <w:p w:rsidR="00343767" w:rsidRDefault="00343767" w:rsidP="000F2379">
      <w:pPr>
        <w:numPr>
          <w:ilvl w:val="0"/>
          <w:numId w:val="5"/>
        </w:numPr>
        <w:tabs>
          <w:tab w:val="left" w:pos="360"/>
        </w:tabs>
        <w:spacing w:after="80"/>
        <w:rPr>
          <w:sz w:val="22"/>
          <w:szCs w:val="22"/>
        </w:rPr>
      </w:pPr>
      <w:r w:rsidRPr="000D4A9E">
        <w:rPr>
          <w:sz w:val="22"/>
          <w:szCs w:val="22"/>
        </w:rPr>
        <w:t xml:space="preserve">Gli avvisi </w:t>
      </w:r>
      <w:r>
        <w:rPr>
          <w:sz w:val="22"/>
          <w:szCs w:val="22"/>
        </w:rPr>
        <w:t xml:space="preserve">di cui al comma 1 </w:t>
      </w:r>
      <w:r w:rsidRPr="000D4A9E">
        <w:rPr>
          <w:sz w:val="22"/>
          <w:szCs w:val="22"/>
        </w:rPr>
        <w:t>devono contenere, altresì, l’indicazione dell’ufficio presso il quale è possibile ottenere informazioni complete in merito all’atto notificato, del responsabile del procedimento, dell’organo o dell’autorità amministrativa presso i quali è possibile promuovere un riesame anche nel merito dell’atto in sede di autotutela, delle modalità, del termine e dell’organo giurisdizionale cui è possibile ricorrere, nonché il termine di sessanta giorni entro cui effettuare il relativo pagamento.</w:t>
      </w:r>
    </w:p>
    <w:p w:rsidR="00626918" w:rsidRDefault="00626918" w:rsidP="000F2379">
      <w:pPr>
        <w:numPr>
          <w:ilvl w:val="0"/>
          <w:numId w:val="5"/>
        </w:numPr>
        <w:tabs>
          <w:tab w:val="left" w:pos="360"/>
        </w:tabs>
        <w:spacing w:after="80"/>
        <w:rPr>
          <w:sz w:val="22"/>
          <w:szCs w:val="22"/>
        </w:rPr>
      </w:pPr>
      <w:r w:rsidRPr="005A5392">
        <w:rPr>
          <w:sz w:val="22"/>
          <w:szCs w:val="22"/>
        </w:rPr>
        <w:t>I fatti e i mezzi di prova a fondamento dell'atto non possono essere successivamente modificati, integrati o sostituiti se non attraverso l'adozione di un ulteriore atto, ove ne ricorrano i presupposti e non siano maturate decadenze.</w:t>
      </w:r>
    </w:p>
    <w:p w:rsidR="00626918" w:rsidRPr="00C81657" w:rsidRDefault="00626918" w:rsidP="001F09D9">
      <w:pPr>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13" w:name="_Toc36114905"/>
      <w:bookmarkStart w:id="14" w:name="_Toc159429105"/>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3A2586">
        <w:rPr>
          <w:rFonts w:ascii="Bookman Old Style" w:hAnsi="Bookman Old Style"/>
          <w:sz w:val="22"/>
          <w:szCs w:val="22"/>
        </w:rPr>
        <w:t>- Annullabilità degli atti dell’amministrazione comunale</w:t>
      </w:r>
      <w:bookmarkEnd w:id="14"/>
      <w:r w:rsidR="002B24F0" w:rsidRPr="00C81657">
        <w:rPr>
          <w:rFonts w:ascii="Bookman Old Style" w:hAnsi="Bookman Old Style"/>
          <w:sz w:val="22"/>
          <w:szCs w:val="22"/>
        </w:rPr>
        <w:t xml:space="preserve"> </w:t>
      </w:r>
      <w:bookmarkEnd w:id="13"/>
    </w:p>
    <w:p w:rsidR="003A2586" w:rsidRPr="005A5392" w:rsidRDefault="003A2586" w:rsidP="000F2379">
      <w:pPr>
        <w:numPr>
          <w:ilvl w:val="0"/>
          <w:numId w:val="10"/>
        </w:numPr>
        <w:tabs>
          <w:tab w:val="left" w:pos="360"/>
        </w:tabs>
        <w:spacing w:after="80"/>
        <w:rPr>
          <w:sz w:val="22"/>
          <w:szCs w:val="22"/>
        </w:rPr>
      </w:pPr>
      <w:r w:rsidRPr="005A5392">
        <w:rPr>
          <w:sz w:val="22"/>
          <w:szCs w:val="22"/>
        </w:rPr>
        <w:t xml:space="preserve">Gli atti dell'amministrazione </w:t>
      </w:r>
      <w:r>
        <w:rPr>
          <w:sz w:val="22"/>
          <w:szCs w:val="22"/>
        </w:rPr>
        <w:t xml:space="preserve">comunale </w:t>
      </w:r>
      <w:r w:rsidRPr="005A5392">
        <w:rPr>
          <w:sz w:val="22"/>
          <w:szCs w:val="22"/>
        </w:rPr>
        <w:t>impugnabili dinanzi agli organi di giurisdizione tributaria sono annullabili per violazione di legge, ivi incluse le norme sulla competenza, sul procedimento, sulla partecipazione del contribuente e sulla validità degli atti.</w:t>
      </w:r>
    </w:p>
    <w:p w:rsidR="003A2586" w:rsidRDefault="003A2586" w:rsidP="000F2379">
      <w:pPr>
        <w:numPr>
          <w:ilvl w:val="0"/>
          <w:numId w:val="10"/>
        </w:numPr>
        <w:tabs>
          <w:tab w:val="left" w:pos="360"/>
        </w:tabs>
        <w:spacing w:after="80"/>
        <w:rPr>
          <w:sz w:val="22"/>
          <w:szCs w:val="22"/>
        </w:rPr>
      </w:pPr>
      <w:r>
        <w:rPr>
          <w:sz w:val="22"/>
          <w:szCs w:val="22"/>
        </w:rPr>
        <w:t>Ai sensi dell’articolo 7-</w:t>
      </w:r>
      <w:r w:rsidRPr="003A2586">
        <w:rPr>
          <w:i/>
          <w:sz w:val="22"/>
          <w:szCs w:val="22"/>
        </w:rPr>
        <w:t>bis</w:t>
      </w:r>
      <w:r>
        <w:rPr>
          <w:sz w:val="22"/>
          <w:szCs w:val="22"/>
        </w:rPr>
        <w:t>, comma 2, legge 27 luglio 2000, n. 21</w:t>
      </w:r>
      <w:r w:rsidRPr="005A5392">
        <w:rPr>
          <w:sz w:val="22"/>
          <w:szCs w:val="22"/>
        </w:rPr>
        <w:t>2</w:t>
      </w:r>
      <w:r>
        <w:rPr>
          <w:sz w:val="22"/>
          <w:szCs w:val="22"/>
        </w:rPr>
        <w:t>, i</w:t>
      </w:r>
      <w:r w:rsidRPr="005A5392">
        <w:rPr>
          <w:sz w:val="22"/>
          <w:szCs w:val="22"/>
        </w:rPr>
        <w:t xml:space="preserve"> motivi di annullabilità e di infondatezza dell'atto sono dedotti, a pena di decadenza, con il ricorso introduttivo del giudizio dinanzi alla Corte di giustizia tributaria di primo grado e non sono rilevabili d'ufficio.</w:t>
      </w:r>
    </w:p>
    <w:p w:rsidR="00343767" w:rsidRPr="005A5392" w:rsidRDefault="00343767" w:rsidP="000F2379">
      <w:pPr>
        <w:numPr>
          <w:ilvl w:val="0"/>
          <w:numId w:val="10"/>
        </w:numPr>
        <w:tabs>
          <w:tab w:val="left" w:pos="360"/>
          <w:tab w:val="left" w:pos="420"/>
        </w:tabs>
        <w:spacing w:after="80"/>
        <w:rPr>
          <w:sz w:val="22"/>
          <w:szCs w:val="22"/>
        </w:rPr>
      </w:pPr>
      <w:r w:rsidRPr="005A5392">
        <w:rPr>
          <w:sz w:val="22"/>
          <w:szCs w:val="22"/>
        </w:rPr>
        <w:t>La mancata o erronea indicazione delle informazioni di cui all'articolo 7, comma 2, non cos</w:t>
      </w:r>
      <w:r w:rsidR="00654CD9">
        <w:rPr>
          <w:sz w:val="22"/>
          <w:szCs w:val="22"/>
        </w:rPr>
        <w:t>tituisce vizio di annullabilità, ma mera irregolarità.</w:t>
      </w:r>
    </w:p>
    <w:p w:rsidR="003A2586" w:rsidRPr="00C81657" w:rsidRDefault="003A2586" w:rsidP="001F09D9">
      <w:pPr>
        <w:tabs>
          <w:tab w:val="left" w:pos="360"/>
        </w:tabs>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15" w:name="_Toc36114906"/>
      <w:bookmarkStart w:id="16" w:name="_Toc159429106"/>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2B24F0" w:rsidRPr="00C81657">
        <w:rPr>
          <w:rFonts w:ascii="Bookman Old Style" w:hAnsi="Bookman Old Style"/>
          <w:sz w:val="22"/>
          <w:szCs w:val="22"/>
        </w:rPr>
        <w:t xml:space="preserve">– </w:t>
      </w:r>
      <w:r w:rsidR="002C7DCE">
        <w:rPr>
          <w:rFonts w:ascii="Bookman Old Style" w:hAnsi="Bookman Old Style"/>
          <w:sz w:val="22"/>
          <w:szCs w:val="22"/>
        </w:rPr>
        <w:t>Nullità degli atti dell’amministrazione comunale</w:t>
      </w:r>
      <w:bookmarkEnd w:id="15"/>
      <w:bookmarkEnd w:id="16"/>
    </w:p>
    <w:p w:rsidR="002C7DCE" w:rsidRPr="005A5392" w:rsidRDefault="00A07194" w:rsidP="000F2379">
      <w:pPr>
        <w:numPr>
          <w:ilvl w:val="0"/>
          <w:numId w:val="6"/>
        </w:numPr>
        <w:tabs>
          <w:tab w:val="left" w:pos="360"/>
        </w:tabs>
        <w:spacing w:after="80"/>
        <w:rPr>
          <w:sz w:val="22"/>
          <w:szCs w:val="22"/>
        </w:rPr>
      </w:pPr>
      <w:r>
        <w:rPr>
          <w:sz w:val="22"/>
          <w:szCs w:val="22"/>
        </w:rPr>
        <w:t>Ai sensi dell’articolo 7-</w:t>
      </w:r>
      <w:r>
        <w:rPr>
          <w:i/>
          <w:sz w:val="22"/>
          <w:szCs w:val="22"/>
        </w:rPr>
        <w:t>ter</w:t>
      </w:r>
      <w:r>
        <w:rPr>
          <w:sz w:val="22"/>
          <w:szCs w:val="22"/>
        </w:rPr>
        <w:t>, legge 27 luglio 2000, n. 21</w:t>
      </w:r>
      <w:r w:rsidRPr="005A5392">
        <w:rPr>
          <w:sz w:val="22"/>
          <w:szCs w:val="22"/>
        </w:rPr>
        <w:t>2</w:t>
      </w:r>
      <w:r>
        <w:rPr>
          <w:sz w:val="22"/>
          <w:szCs w:val="22"/>
        </w:rPr>
        <w:t>, gli</w:t>
      </w:r>
      <w:r w:rsidR="002C7DCE" w:rsidRPr="005A5392">
        <w:rPr>
          <w:sz w:val="22"/>
          <w:szCs w:val="22"/>
        </w:rPr>
        <w:t xml:space="preserve"> atti dell'amministrazione </w:t>
      </w:r>
      <w:r>
        <w:rPr>
          <w:sz w:val="22"/>
          <w:szCs w:val="22"/>
        </w:rPr>
        <w:t>comunale</w:t>
      </w:r>
      <w:r w:rsidR="002C7DCE" w:rsidRPr="005A5392">
        <w:rPr>
          <w:sz w:val="22"/>
          <w:szCs w:val="22"/>
        </w:rPr>
        <w:t xml:space="preserve"> sono nulli se viziati per difetto assoluto di attribuzione, adottati in violazione o elusione di giudicato, ovvero se affetti da altri vizi di nullità qualificati espressamente come tali da disposizioni entrate in vigore successivamente al </w:t>
      </w:r>
      <w:r>
        <w:rPr>
          <w:sz w:val="22"/>
          <w:szCs w:val="22"/>
        </w:rPr>
        <w:t>decreto legislativo 30 dicembre 2023, n. 219.</w:t>
      </w:r>
    </w:p>
    <w:p w:rsidR="002C7DCE" w:rsidRPr="005A5392" w:rsidRDefault="002C7DCE" w:rsidP="000F2379">
      <w:pPr>
        <w:numPr>
          <w:ilvl w:val="0"/>
          <w:numId w:val="6"/>
        </w:numPr>
        <w:tabs>
          <w:tab w:val="left" w:pos="360"/>
        </w:tabs>
        <w:spacing w:after="80"/>
        <w:rPr>
          <w:sz w:val="22"/>
          <w:szCs w:val="22"/>
        </w:rPr>
      </w:pPr>
      <w:r w:rsidRPr="005A5392">
        <w:rPr>
          <w:sz w:val="22"/>
          <w:szCs w:val="22"/>
        </w:rPr>
        <w:t>I vizi di nullità di cui al presente articolo possono essere eccepiti in sede amministrativa o giudiziaria, sono rilevabili d'ufficio in ogni stato e grado del giudizio e danno diritto alla ripetizione di quanto versato, fatta salva la prescrizione del credito.</w:t>
      </w:r>
    </w:p>
    <w:p w:rsidR="002C7DCE" w:rsidRPr="00C81657" w:rsidRDefault="002C7DCE" w:rsidP="001F09D9">
      <w:pPr>
        <w:tabs>
          <w:tab w:val="left" w:pos="360"/>
        </w:tabs>
        <w:spacing w:after="80"/>
        <w:ind w:left="36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17" w:name="_Toc36114910"/>
      <w:bookmarkStart w:id="18" w:name="_Toc159429107"/>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84004A">
        <w:rPr>
          <w:rFonts w:ascii="Bookman Old Style" w:hAnsi="Bookman Old Style"/>
          <w:sz w:val="22"/>
          <w:szCs w:val="22"/>
        </w:rPr>
        <w:t xml:space="preserve">– </w:t>
      </w:r>
      <w:r w:rsidR="00537784">
        <w:rPr>
          <w:rFonts w:ascii="Bookman Old Style" w:hAnsi="Bookman Old Style"/>
          <w:sz w:val="22"/>
          <w:szCs w:val="22"/>
        </w:rPr>
        <w:t>Tutela dell’integrità patrimoniale</w:t>
      </w:r>
      <w:bookmarkEnd w:id="17"/>
      <w:bookmarkEnd w:id="18"/>
    </w:p>
    <w:p w:rsidR="00B9366A" w:rsidRDefault="00760EF6" w:rsidP="000F2379">
      <w:pPr>
        <w:numPr>
          <w:ilvl w:val="0"/>
          <w:numId w:val="7"/>
        </w:numPr>
        <w:tabs>
          <w:tab w:val="left" w:pos="360"/>
        </w:tabs>
        <w:spacing w:after="80"/>
        <w:rPr>
          <w:sz w:val="22"/>
          <w:szCs w:val="22"/>
        </w:rPr>
      </w:pPr>
      <w:r w:rsidRPr="005A5392">
        <w:rPr>
          <w:sz w:val="22"/>
          <w:szCs w:val="22"/>
        </w:rPr>
        <w:t>L'obbligazione tributaria può essere estinta anche per compensazione</w:t>
      </w:r>
      <w:r w:rsidR="00B9366A">
        <w:rPr>
          <w:sz w:val="22"/>
          <w:szCs w:val="22"/>
        </w:rPr>
        <w:t xml:space="preserve"> con un credito tributario vantato nei confronti dell’amministrazione comunale, anche con riferimento a tributi diversi nel caso in cui questi siano a gestione diretta.</w:t>
      </w:r>
    </w:p>
    <w:p w:rsidR="00B9366A" w:rsidRPr="00B9366A" w:rsidRDefault="00B9366A" w:rsidP="000F2379">
      <w:pPr>
        <w:numPr>
          <w:ilvl w:val="0"/>
          <w:numId w:val="7"/>
        </w:numPr>
        <w:tabs>
          <w:tab w:val="left" w:pos="360"/>
        </w:tabs>
        <w:spacing w:after="80"/>
        <w:rPr>
          <w:sz w:val="22"/>
          <w:szCs w:val="22"/>
        </w:rPr>
      </w:pPr>
      <w:r w:rsidRPr="00B9366A">
        <w:rPr>
          <w:sz w:val="22"/>
          <w:szCs w:val="22"/>
        </w:rPr>
        <w:t>Le somme da rimborsare possono, su richiesta del contribuente formulata nell’istanza di</w:t>
      </w:r>
      <w:r>
        <w:rPr>
          <w:sz w:val="22"/>
          <w:szCs w:val="22"/>
        </w:rPr>
        <w:t xml:space="preserve"> </w:t>
      </w:r>
      <w:r w:rsidRPr="00B9366A">
        <w:rPr>
          <w:sz w:val="22"/>
          <w:szCs w:val="22"/>
        </w:rPr>
        <w:t>rimborso, essere compensate con gli importi dovuti dal contribuente al</w:t>
      </w:r>
      <w:r>
        <w:rPr>
          <w:sz w:val="22"/>
          <w:szCs w:val="22"/>
        </w:rPr>
        <w:t xml:space="preserve">l’amministrazione comunale stessa per tributi comunali. </w:t>
      </w:r>
      <w:r w:rsidRPr="00B9366A">
        <w:rPr>
          <w:sz w:val="22"/>
          <w:szCs w:val="22"/>
        </w:rPr>
        <w:t xml:space="preserve">La compensazione è subordinata alla notifica del provvedimento di accoglimento del rimborso. </w:t>
      </w:r>
    </w:p>
    <w:p w:rsidR="00B9366A" w:rsidRPr="00B9366A" w:rsidRDefault="00B9366A" w:rsidP="000F2379">
      <w:pPr>
        <w:numPr>
          <w:ilvl w:val="0"/>
          <w:numId w:val="7"/>
        </w:numPr>
        <w:tabs>
          <w:tab w:val="left" w:pos="360"/>
        </w:tabs>
        <w:spacing w:after="80"/>
        <w:rPr>
          <w:sz w:val="22"/>
          <w:szCs w:val="22"/>
        </w:rPr>
      </w:pPr>
      <w:r w:rsidRPr="00B9366A">
        <w:rPr>
          <w:sz w:val="22"/>
          <w:szCs w:val="22"/>
        </w:rPr>
        <w:t xml:space="preserve">L’obbligazione tributaria di importo non superiore ad euro mille può essere estinta, purché non sia intervenuta decadenza del diritto al rimborso, mediante compensazione tra credito e debito </w:t>
      </w:r>
      <w:r>
        <w:rPr>
          <w:sz w:val="22"/>
          <w:szCs w:val="22"/>
        </w:rPr>
        <w:t>per tributi comunali</w:t>
      </w:r>
      <w:r w:rsidRPr="00B9366A">
        <w:rPr>
          <w:sz w:val="22"/>
          <w:szCs w:val="22"/>
        </w:rPr>
        <w:t>, fermo restando</w:t>
      </w:r>
      <w:r>
        <w:rPr>
          <w:sz w:val="22"/>
          <w:szCs w:val="22"/>
        </w:rPr>
        <w:t xml:space="preserve"> con riferimento all’imposta municipale propria</w:t>
      </w:r>
      <w:r w:rsidRPr="00B9366A">
        <w:rPr>
          <w:sz w:val="22"/>
          <w:szCs w:val="22"/>
        </w:rPr>
        <w:t xml:space="preserve"> il divieto di compensazione tra quota statale e quota comunale. Il contribuente che intende avvalersi della compensazione presenta apposta comunicazione, su modulo predisposto dal</w:t>
      </w:r>
      <w:r>
        <w:rPr>
          <w:sz w:val="22"/>
          <w:szCs w:val="22"/>
        </w:rPr>
        <w:t>l’amministrazione comunale,</w:t>
      </w:r>
      <w:r w:rsidRPr="00B9366A">
        <w:rPr>
          <w:sz w:val="22"/>
          <w:szCs w:val="22"/>
        </w:rPr>
        <w:t xml:space="preserve"> almeno trenta giorni prima della scadenza del termine previsto per il versamento del</w:t>
      </w:r>
      <w:r>
        <w:rPr>
          <w:sz w:val="22"/>
          <w:szCs w:val="22"/>
        </w:rPr>
        <w:t xml:space="preserve"> tributo dovuto</w:t>
      </w:r>
      <w:r w:rsidRPr="00B9366A">
        <w:rPr>
          <w:sz w:val="22"/>
          <w:szCs w:val="22"/>
        </w:rPr>
        <w:t xml:space="preserve">. Rimane impregiudicata la possibilità di accertamento a seguito della verifica delle comunicazioni presentate dal contribuente. </w:t>
      </w:r>
    </w:p>
    <w:p w:rsidR="00B9366A" w:rsidRPr="00B9366A" w:rsidRDefault="00B9366A" w:rsidP="000F2379">
      <w:pPr>
        <w:numPr>
          <w:ilvl w:val="0"/>
          <w:numId w:val="7"/>
        </w:numPr>
        <w:tabs>
          <w:tab w:val="left" w:pos="360"/>
        </w:tabs>
        <w:spacing w:after="80"/>
        <w:rPr>
          <w:sz w:val="22"/>
          <w:szCs w:val="22"/>
        </w:rPr>
      </w:pPr>
      <w:r w:rsidRPr="00B9366A">
        <w:rPr>
          <w:sz w:val="22"/>
          <w:szCs w:val="22"/>
        </w:rPr>
        <w:t xml:space="preserve">È ammesso l’accollo del debito </w:t>
      </w:r>
      <w:r>
        <w:rPr>
          <w:sz w:val="22"/>
          <w:szCs w:val="22"/>
        </w:rPr>
        <w:t xml:space="preserve">tributario </w:t>
      </w:r>
      <w:r w:rsidRPr="00B9366A">
        <w:rPr>
          <w:sz w:val="22"/>
          <w:szCs w:val="22"/>
        </w:rPr>
        <w:t>altrui senza liberazione del</w:t>
      </w:r>
      <w:r w:rsidR="00C975C1">
        <w:rPr>
          <w:sz w:val="22"/>
          <w:szCs w:val="22"/>
        </w:rPr>
        <w:t xml:space="preserve"> contribuente originario, previ</w:t>
      </w:r>
      <w:r w:rsidRPr="00B9366A">
        <w:rPr>
          <w:sz w:val="22"/>
          <w:szCs w:val="22"/>
        </w:rPr>
        <w:t>a comunicazione da presentare su modulo predisposto da</w:t>
      </w:r>
      <w:r>
        <w:rPr>
          <w:sz w:val="22"/>
          <w:szCs w:val="22"/>
        </w:rPr>
        <w:t>ll’amministrazione comunale</w:t>
      </w:r>
      <w:r w:rsidRPr="00B9366A">
        <w:rPr>
          <w:sz w:val="22"/>
          <w:szCs w:val="22"/>
        </w:rPr>
        <w:t>. È fatto divieto di estinguere il debito accollato mediante compensazione con crediti dell’accollante.</w:t>
      </w:r>
    </w:p>
    <w:p w:rsidR="00760EF6" w:rsidRPr="005A5392" w:rsidRDefault="00760EF6" w:rsidP="000F2379">
      <w:pPr>
        <w:numPr>
          <w:ilvl w:val="0"/>
          <w:numId w:val="7"/>
        </w:numPr>
        <w:tabs>
          <w:tab w:val="left" w:pos="360"/>
        </w:tabs>
        <w:spacing w:after="80"/>
        <w:rPr>
          <w:sz w:val="22"/>
          <w:szCs w:val="22"/>
        </w:rPr>
      </w:pPr>
      <w:r w:rsidRPr="005A5392">
        <w:rPr>
          <w:sz w:val="22"/>
          <w:szCs w:val="22"/>
        </w:rPr>
        <w:t>L'ammi</w:t>
      </w:r>
      <w:r w:rsidR="00B9366A">
        <w:rPr>
          <w:sz w:val="22"/>
          <w:szCs w:val="22"/>
        </w:rPr>
        <w:t xml:space="preserve">nistrazione comunale </w:t>
      </w:r>
      <w:r w:rsidRPr="005A5392">
        <w:rPr>
          <w:sz w:val="22"/>
          <w:szCs w:val="22"/>
        </w:rPr>
        <w:t>è tenuta a rimborsare il costo delle fideiussioni che il contribuente ha dovuto richiedere per ottenere la sospensione del pagamento o la rateizzazione o il rimborso dei tributi. Il rimborso va effettuato quando sia stato definitivamente accertato che l'imposta non era dovuta o era dovuta in misura minore rispetto a quella accertata.</w:t>
      </w:r>
    </w:p>
    <w:p w:rsidR="00E12ABA" w:rsidRDefault="00760EF6" w:rsidP="000F2379">
      <w:pPr>
        <w:numPr>
          <w:ilvl w:val="0"/>
          <w:numId w:val="7"/>
        </w:numPr>
        <w:tabs>
          <w:tab w:val="left" w:pos="360"/>
        </w:tabs>
        <w:spacing w:after="80"/>
        <w:rPr>
          <w:sz w:val="22"/>
          <w:szCs w:val="22"/>
        </w:rPr>
      </w:pPr>
      <w:r w:rsidRPr="005A5392">
        <w:rPr>
          <w:sz w:val="22"/>
          <w:szCs w:val="22"/>
        </w:rPr>
        <w:t>L'obbligo di co</w:t>
      </w:r>
      <w:r w:rsidR="00E12ABA">
        <w:rPr>
          <w:sz w:val="22"/>
          <w:szCs w:val="22"/>
        </w:rPr>
        <w:t>nservazione di atti e documenti</w:t>
      </w:r>
      <w:r w:rsidRPr="005A5392">
        <w:rPr>
          <w:sz w:val="22"/>
          <w:szCs w:val="22"/>
        </w:rPr>
        <w:t xml:space="preserve"> non può eccedere il termine di dieci anni dalla loro emanazione o dalla loro formazione o utilizzazione. Il decorso del termine preclude definitivamente la possibilità per l'amministrazione </w:t>
      </w:r>
      <w:r w:rsidR="00542B48" w:rsidRPr="004844A7">
        <w:rPr>
          <w:sz w:val="22"/>
          <w:szCs w:val="22"/>
        </w:rPr>
        <w:t>comunale</w:t>
      </w:r>
      <w:r w:rsidRPr="005A5392">
        <w:rPr>
          <w:sz w:val="22"/>
          <w:szCs w:val="22"/>
        </w:rPr>
        <w:t xml:space="preserve"> di fondare pretese su tale documentazione. </w:t>
      </w:r>
    </w:p>
    <w:p w:rsidR="0084004A" w:rsidRPr="00C81657" w:rsidRDefault="0084004A" w:rsidP="001F09D9">
      <w:pPr>
        <w:spacing w:after="80"/>
        <w:rPr>
          <w:b/>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19" w:name="_Toc36114911"/>
      <w:bookmarkStart w:id="20" w:name="_Toc159429108"/>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DB1C70">
        <w:rPr>
          <w:rFonts w:ascii="Bookman Old Style" w:hAnsi="Bookman Old Style"/>
          <w:sz w:val="22"/>
          <w:szCs w:val="22"/>
        </w:rPr>
        <w:t>- Divieto di bis in idem nel procedimento tributario</w:t>
      </w:r>
      <w:bookmarkEnd w:id="20"/>
      <w:r w:rsidR="002B24F0" w:rsidRPr="00C81657">
        <w:rPr>
          <w:rFonts w:ascii="Bookman Old Style" w:hAnsi="Bookman Old Style"/>
          <w:sz w:val="22"/>
          <w:szCs w:val="22"/>
        </w:rPr>
        <w:t xml:space="preserve"> </w:t>
      </w:r>
      <w:bookmarkEnd w:id="19"/>
    </w:p>
    <w:p w:rsidR="00C975C1" w:rsidRDefault="00BC30E1" w:rsidP="000F2379">
      <w:pPr>
        <w:numPr>
          <w:ilvl w:val="0"/>
          <w:numId w:val="8"/>
        </w:numPr>
        <w:tabs>
          <w:tab w:val="left" w:pos="390"/>
        </w:tabs>
        <w:spacing w:after="80"/>
        <w:rPr>
          <w:sz w:val="22"/>
          <w:szCs w:val="22"/>
        </w:rPr>
      </w:pPr>
      <w:r w:rsidRPr="005A5392">
        <w:rPr>
          <w:sz w:val="22"/>
          <w:szCs w:val="22"/>
        </w:rPr>
        <w:t>Salvo che specifiche disposizioni prevedano diversamente e ferma l'emendabilità di vizi formali e procedurali, il contribuente ha diritto a che l'amministrazione</w:t>
      </w:r>
      <w:r>
        <w:rPr>
          <w:sz w:val="22"/>
          <w:szCs w:val="22"/>
        </w:rPr>
        <w:t xml:space="preserve"> comunale </w:t>
      </w:r>
      <w:r w:rsidR="00C975C1">
        <w:rPr>
          <w:sz w:val="22"/>
          <w:szCs w:val="22"/>
        </w:rPr>
        <w:t>minimizzi l’attivazione di procedimenti nei suoi confronti, esercitando l’azione a</w:t>
      </w:r>
      <w:r w:rsidRPr="005A5392">
        <w:rPr>
          <w:sz w:val="22"/>
          <w:szCs w:val="22"/>
        </w:rPr>
        <w:t>ccertativa</w:t>
      </w:r>
      <w:r w:rsidR="00C975C1">
        <w:rPr>
          <w:sz w:val="22"/>
          <w:szCs w:val="22"/>
        </w:rPr>
        <w:t>, per ogni periodo d’imposta, una sola volta, con riferimento alla medesima tipologia di violazione.</w:t>
      </w:r>
    </w:p>
    <w:p w:rsidR="009A143B" w:rsidRPr="004844A7" w:rsidRDefault="00481F82" w:rsidP="00481F82">
      <w:pPr>
        <w:numPr>
          <w:ilvl w:val="0"/>
          <w:numId w:val="8"/>
        </w:numPr>
        <w:tabs>
          <w:tab w:val="left" w:pos="390"/>
        </w:tabs>
        <w:spacing w:after="80"/>
        <w:rPr>
          <w:sz w:val="22"/>
          <w:szCs w:val="22"/>
        </w:rPr>
      </w:pPr>
      <w:r w:rsidRPr="00481F82">
        <w:rPr>
          <w:sz w:val="22"/>
          <w:szCs w:val="22"/>
        </w:rPr>
        <w:t>Nel rispetto dei termini di cui all’articolo 1, comma 161, legge 27 dicembre 2006, n. 296 e delle prescrizioni di cui all’articolo 7, comma 1-</w:t>
      </w:r>
      <w:r w:rsidRPr="00481F82">
        <w:rPr>
          <w:i/>
          <w:iCs/>
          <w:sz w:val="22"/>
          <w:szCs w:val="22"/>
        </w:rPr>
        <w:t>bis</w:t>
      </w:r>
      <w:r w:rsidRPr="00481F82">
        <w:rPr>
          <w:sz w:val="22"/>
          <w:szCs w:val="22"/>
        </w:rPr>
        <w:t>, legge 27 luglio 2000, n. 212, l’accertamento può essere sostituito, integrato o modificato in aumento mediante la notificazione di nuovi atti, in base alla sopravvenuta conoscenza di nuovo elementi da parte dell’amministrazione comunale. Nell’atto di accertamento devono essere specificatamente indicati i nuovi elementi e gli atti o fatti attraverso i quali sono venuti a conoscenza dell’amministrazione comunale</w:t>
      </w:r>
      <w:r w:rsidR="009A143B" w:rsidRPr="004844A7">
        <w:rPr>
          <w:rStyle w:val="Rimandonotaapidipagina"/>
          <w:sz w:val="22"/>
          <w:szCs w:val="22"/>
        </w:rPr>
        <w:footnoteReference w:id="10"/>
      </w:r>
      <w:r w:rsidR="009A143B" w:rsidRPr="004844A7">
        <w:rPr>
          <w:sz w:val="22"/>
          <w:szCs w:val="22"/>
        </w:rPr>
        <w:t>.</w:t>
      </w:r>
    </w:p>
    <w:p w:rsidR="009A143B" w:rsidRPr="00C81657" w:rsidRDefault="009A143B" w:rsidP="001F09D9">
      <w:pPr>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21" w:name="_Toc36114912"/>
      <w:bookmarkStart w:id="22" w:name="_Toc159429109"/>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9C3A72" w:rsidRPr="00C81657">
        <w:rPr>
          <w:rFonts w:ascii="Bookman Old Style" w:hAnsi="Bookman Old Style"/>
          <w:sz w:val="22"/>
          <w:szCs w:val="22"/>
        </w:rPr>
        <w:t>-</w:t>
      </w:r>
      <w:r w:rsidR="00F810FC">
        <w:rPr>
          <w:rFonts w:ascii="Bookman Old Style" w:hAnsi="Bookman Old Style"/>
          <w:sz w:val="22"/>
          <w:szCs w:val="22"/>
        </w:rPr>
        <w:t xml:space="preserve"> Divieto di divulgazione dei dati del contribuente</w:t>
      </w:r>
      <w:bookmarkEnd w:id="21"/>
      <w:bookmarkEnd w:id="22"/>
    </w:p>
    <w:p w:rsidR="00AC37CE" w:rsidRPr="005A5392" w:rsidRDefault="00AC37CE" w:rsidP="000F2379">
      <w:pPr>
        <w:numPr>
          <w:ilvl w:val="0"/>
          <w:numId w:val="9"/>
        </w:numPr>
        <w:tabs>
          <w:tab w:val="left" w:pos="360"/>
          <w:tab w:val="left" w:pos="420"/>
        </w:tabs>
        <w:spacing w:after="80"/>
        <w:rPr>
          <w:sz w:val="22"/>
          <w:szCs w:val="22"/>
        </w:rPr>
      </w:pPr>
      <w:r w:rsidRPr="005A5392">
        <w:rPr>
          <w:sz w:val="22"/>
          <w:szCs w:val="22"/>
        </w:rPr>
        <w:t>Nell'esercizio dell'azione amministrativa e al fine di realizzare la corretta attuazione del prelievo</w:t>
      </w:r>
      <w:r w:rsidR="00094695">
        <w:rPr>
          <w:sz w:val="22"/>
          <w:szCs w:val="22"/>
        </w:rPr>
        <w:t xml:space="preserve"> tributario, l'amministrazione comunale </w:t>
      </w:r>
      <w:r w:rsidRPr="005A5392">
        <w:rPr>
          <w:sz w:val="22"/>
          <w:szCs w:val="22"/>
        </w:rPr>
        <w:t>ha il potere di acquisire, anche attraverso l'interoperabilità, dati e informazioni riguardanti i contribuenti, contenuti in banche dati di altri soggetti pubblici, fermo il rispetto di ogni limitazione stabilita dalla legge.</w:t>
      </w:r>
    </w:p>
    <w:p w:rsidR="00AC37CE" w:rsidRPr="005A5392" w:rsidRDefault="00AC37CE" w:rsidP="000F2379">
      <w:pPr>
        <w:numPr>
          <w:ilvl w:val="0"/>
          <w:numId w:val="9"/>
        </w:numPr>
        <w:tabs>
          <w:tab w:val="left" w:pos="360"/>
          <w:tab w:val="left" w:pos="420"/>
        </w:tabs>
        <w:spacing w:after="80"/>
        <w:rPr>
          <w:sz w:val="22"/>
          <w:szCs w:val="22"/>
        </w:rPr>
      </w:pPr>
      <w:r w:rsidRPr="005A5392">
        <w:rPr>
          <w:sz w:val="22"/>
          <w:szCs w:val="22"/>
        </w:rPr>
        <w:t xml:space="preserve">E' fatto divieto all'amministrazione </w:t>
      </w:r>
      <w:r w:rsidR="00094695">
        <w:rPr>
          <w:sz w:val="22"/>
          <w:szCs w:val="22"/>
        </w:rPr>
        <w:t>comunale</w:t>
      </w:r>
      <w:r w:rsidRPr="005A5392">
        <w:rPr>
          <w:sz w:val="22"/>
          <w:szCs w:val="22"/>
        </w:rPr>
        <w:t xml:space="preserve"> di divulgare i dati e le informazioni di cui al comma 1, salvi gli obblighi di trasparenza previsti per legge, ove da essa non specificamente derogati.</w:t>
      </w:r>
    </w:p>
    <w:p w:rsidR="00AC37CE" w:rsidRPr="00C81657" w:rsidRDefault="00AC37CE" w:rsidP="001F09D9">
      <w:pPr>
        <w:spacing w:after="80"/>
        <w:rPr>
          <w:sz w:val="22"/>
          <w:szCs w:val="22"/>
        </w:rPr>
      </w:pPr>
    </w:p>
    <w:p w:rsidR="002B24F0" w:rsidRPr="00C81657" w:rsidRDefault="00B25403" w:rsidP="001F09D9">
      <w:pPr>
        <w:pStyle w:val="Titolo1"/>
        <w:spacing w:after="80"/>
        <w:jc w:val="center"/>
        <w:rPr>
          <w:rFonts w:ascii="Bookman Old Style" w:hAnsi="Bookman Old Style"/>
          <w:sz w:val="22"/>
          <w:szCs w:val="22"/>
        </w:rPr>
      </w:pPr>
      <w:bookmarkStart w:id="23" w:name="_Toc36114913"/>
      <w:bookmarkStart w:id="24" w:name="_Toc159429110"/>
      <w:r w:rsidRPr="00C81657">
        <w:rPr>
          <w:rFonts w:ascii="Bookman Old Style" w:hAnsi="Bookman Old Style"/>
          <w:sz w:val="22"/>
          <w:szCs w:val="22"/>
        </w:rPr>
        <w:t>Articolo</w:t>
      </w:r>
      <w:r w:rsidR="002B24F0" w:rsidRPr="00C81657">
        <w:rPr>
          <w:rFonts w:ascii="Bookman Old Style" w:hAnsi="Bookman Old Style"/>
          <w:sz w:val="22"/>
          <w:szCs w:val="22"/>
        </w:rPr>
        <w:t xml:space="preserve"> </w:t>
      </w:r>
      <w:r w:rsidR="002B24F0" w:rsidRPr="00C81657">
        <w:rPr>
          <w:rFonts w:ascii="Bookman Old Style" w:hAnsi="Bookman Old Style"/>
          <w:sz w:val="22"/>
          <w:szCs w:val="22"/>
        </w:rPr>
        <w:fldChar w:fldCharType="begin"/>
      </w:r>
      <w:r w:rsidR="002B24F0" w:rsidRPr="00C81657">
        <w:rPr>
          <w:rFonts w:ascii="Bookman Old Style" w:hAnsi="Bookman Old Style"/>
          <w:sz w:val="22"/>
          <w:szCs w:val="22"/>
        </w:rPr>
        <w:instrText xml:space="preserve"> AUTONUM  \* Arabic \s " - " </w:instrText>
      </w:r>
      <w:r w:rsidR="002B24F0" w:rsidRPr="00C81657">
        <w:rPr>
          <w:rFonts w:ascii="Bookman Old Style" w:hAnsi="Bookman Old Style"/>
          <w:sz w:val="22"/>
          <w:szCs w:val="22"/>
        </w:rPr>
        <w:fldChar w:fldCharType="end"/>
      </w:r>
      <w:r w:rsidR="009F4583">
        <w:rPr>
          <w:rFonts w:ascii="Bookman Old Style" w:hAnsi="Bookman Old Style"/>
          <w:sz w:val="22"/>
          <w:szCs w:val="22"/>
        </w:rPr>
        <w:t>– Tutela dell’affidamento e della buona fede. Errori del contribuente</w:t>
      </w:r>
      <w:bookmarkEnd w:id="23"/>
      <w:bookmarkEnd w:id="24"/>
    </w:p>
    <w:p w:rsidR="00445393" w:rsidRPr="005A5392" w:rsidRDefault="00445393" w:rsidP="000F2379">
      <w:pPr>
        <w:numPr>
          <w:ilvl w:val="0"/>
          <w:numId w:val="11"/>
        </w:numPr>
        <w:tabs>
          <w:tab w:val="left" w:pos="360"/>
          <w:tab w:val="left" w:pos="420"/>
        </w:tabs>
        <w:spacing w:after="80"/>
        <w:rPr>
          <w:sz w:val="22"/>
          <w:szCs w:val="22"/>
        </w:rPr>
      </w:pPr>
      <w:r w:rsidRPr="005A5392">
        <w:rPr>
          <w:sz w:val="22"/>
          <w:szCs w:val="22"/>
        </w:rPr>
        <w:t xml:space="preserve">I rapporti tra </w:t>
      </w:r>
      <w:r>
        <w:rPr>
          <w:sz w:val="22"/>
          <w:szCs w:val="22"/>
        </w:rPr>
        <w:t xml:space="preserve">contribuente e amministrazione comunale </w:t>
      </w:r>
      <w:r w:rsidRPr="005A5392">
        <w:rPr>
          <w:sz w:val="22"/>
          <w:szCs w:val="22"/>
        </w:rPr>
        <w:t>sono improntati al principio della collaborazione e della buona fede.</w:t>
      </w:r>
    </w:p>
    <w:p w:rsidR="00445393" w:rsidRPr="004844A7" w:rsidRDefault="00445393" w:rsidP="000F2379">
      <w:pPr>
        <w:numPr>
          <w:ilvl w:val="0"/>
          <w:numId w:val="11"/>
        </w:numPr>
        <w:tabs>
          <w:tab w:val="left" w:pos="360"/>
          <w:tab w:val="left" w:pos="420"/>
        </w:tabs>
        <w:spacing w:after="80"/>
        <w:rPr>
          <w:sz w:val="22"/>
          <w:szCs w:val="22"/>
        </w:rPr>
      </w:pPr>
      <w:r w:rsidRPr="00445393">
        <w:rPr>
          <w:sz w:val="22"/>
          <w:szCs w:val="22"/>
        </w:rPr>
        <w:t>Non sono irrogate sanzioni né richiesti interessi moratori al contribuente, qualora egli si sia conformato a indicazioni contenute in atti dell'amministrazione comunale</w:t>
      </w:r>
      <w:r w:rsidR="00133E8B">
        <w:rPr>
          <w:sz w:val="22"/>
          <w:szCs w:val="22"/>
        </w:rPr>
        <w:t xml:space="preserve"> </w:t>
      </w:r>
      <w:r w:rsidR="00133E8B" w:rsidRPr="004844A7">
        <w:rPr>
          <w:sz w:val="22"/>
          <w:szCs w:val="22"/>
        </w:rPr>
        <w:t>o dell’amministrazione finanziaria</w:t>
      </w:r>
      <w:r w:rsidR="00133E8B" w:rsidRPr="004844A7">
        <w:rPr>
          <w:rStyle w:val="Rimandonotaapidipagina"/>
          <w:sz w:val="22"/>
          <w:szCs w:val="22"/>
        </w:rPr>
        <w:footnoteReference w:id="11"/>
      </w:r>
      <w:r w:rsidRPr="004844A7">
        <w:rPr>
          <w:sz w:val="22"/>
          <w:szCs w:val="22"/>
        </w:rPr>
        <w:t>, ancorché successivamente modificate dall</w:t>
      </w:r>
      <w:r w:rsidR="00133E8B" w:rsidRPr="004844A7">
        <w:rPr>
          <w:sz w:val="22"/>
          <w:szCs w:val="22"/>
        </w:rPr>
        <w:t>e amministrazion</w:t>
      </w:r>
      <w:r w:rsidR="004844A7">
        <w:rPr>
          <w:sz w:val="22"/>
          <w:szCs w:val="22"/>
        </w:rPr>
        <w:t>i</w:t>
      </w:r>
      <w:r w:rsidR="00133E8B" w:rsidRPr="004844A7">
        <w:rPr>
          <w:sz w:val="22"/>
          <w:szCs w:val="22"/>
        </w:rPr>
        <w:t xml:space="preserve"> stesse</w:t>
      </w:r>
      <w:r w:rsidRPr="004844A7">
        <w:rPr>
          <w:sz w:val="22"/>
          <w:szCs w:val="22"/>
        </w:rPr>
        <w:t xml:space="preserve">, o qualora il suo comportamento risulti posto in essere a seguito di fatti direttamente conseguenti a ritardi, omissioni o errori dell'amministrazione </w:t>
      </w:r>
      <w:r w:rsidR="00133E8B" w:rsidRPr="004844A7">
        <w:rPr>
          <w:sz w:val="22"/>
          <w:szCs w:val="22"/>
        </w:rPr>
        <w:t>comunale</w:t>
      </w:r>
      <w:r w:rsidRPr="004844A7">
        <w:rPr>
          <w:sz w:val="22"/>
          <w:szCs w:val="22"/>
        </w:rPr>
        <w:t xml:space="preserve">. </w:t>
      </w:r>
    </w:p>
    <w:p w:rsidR="00445393" w:rsidRDefault="00445393" w:rsidP="000F2379">
      <w:pPr>
        <w:numPr>
          <w:ilvl w:val="0"/>
          <w:numId w:val="11"/>
        </w:numPr>
        <w:tabs>
          <w:tab w:val="left" w:pos="360"/>
          <w:tab w:val="left" w:pos="420"/>
        </w:tabs>
        <w:spacing w:after="80"/>
        <w:rPr>
          <w:sz w:val="22"/>
          <w:szCs w:val="22"/>
        </w:rPr>
      </w:pPr>
      <w:r w:rsidRPr="00445393">
        <w:rPr>
          <w:sz w:val="22"/>
          <w:szCs w:val="22"/>
        </w:rPr>
        <w:t>Le sanzioni non sono comunque irrogate quando la violazione dipende da obiettive condizioni di incertezza sulla portata e sull'ambito di applicazione della norma tributaria o quando si traduce in una mera violazione formale senza alcun debito di imposta; in ogni caso non determina obiettiva condizione di incertezza la pendenza di un giudizio in ordine alla legittimità della norma tributaria</w:t>
      </w:r>
      <w:r>
        <w:rPr>
          <w:sz w:val="22"/>
          <w:szCs w:val="22"/>
        </w:rPr>
        <w:t>.</w:t>
      </w:r>
    </w:p>
    <w:p w:rsidR="00010F52" w:rsidRPr="00C81657" w:rsidRDefault="00010F52" w:rsidP="001F09D9">
      <w:pPr>
        <w:tabs>
          <w:tab w:val="left" w:pos="405"/>
        </w:tabs>
        <w:spacing w:after="80"/>
        <w:ind w:left="45"/>
        <w:rPr>
          <w:sz w:val="22"/>
          <w:szCs w:val="22"/>
        </w:rPr>
      </w:pPr>
    </w:p>
    <w:p w:rsidR="009E5B86" w:rsidRPr="00C81657" w:rsidRDefault="009E5B86" w:rsidP="001F09D9">
      <w:pPr>
        <w:pStyle w:val="Titolo1"/>
        <w:spacing w:after="80"/>
        <w:jc w:val="center"/>
        <w:rPr>
          <w:rFonts w:ascii="Bookman Old Style" w:hAnsi="Bookman Old Style"/>
          <w:sz w:val="22"/>
          <w:szCs w:val="22"/>
        </w:rPr>
      </w:pPr>
      <w:bookmarkStart w:id="25" w:name="_Toc159429111"/>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6215F9">
        <w:rPr>
          <w:rFonts w:ascii="Bookman Old Style" w:hAnsi="Bookman Old Style"/>
          <w:sz w:val="22"/>
          <w:szCs w:val="22"/>
        </w:rPr>
        <w:t>Principio di proporzionalità nel procedimento tributario</w:t>
      </w:r>
      <w:bookmarkEnd w:id="25"/>
    </w:p>
    <w:p w:rsidR="006215F9" w:rsidRPr="005A5392" w:rsidRDefault="006215F9" w:rsidP="000F2379">
      <w:pPr>
        <w:numPr>
          <w:ilvl w:val="0"/>
          <w:numId w:val="14"/>
        </w:numPr>
        <w:spacing w:after="80"/>
        <w:rPr>
          <w:sz w:val="22"/>
          <w:szCs w:val="22"/>
        </w:rPr>
      </w:pPr>
      <w:r w:rsidRPr="005A5392">
        <w:rPr>
          <w:sz w:val="22"/>
          <w:szCs w:val="22"/>
        </w:rPr>
        <w:t>Il procedimento tributario bilanci</w:t>
      </w:r>
      <w:r>
        <w:rPr>
          <w:sz w:val="22"/>
          <w:szCs w:val="22"/>
        </w:rPr>
        <w:t xml:space="preserve">a la protezione dell'interesse comunale </w:t>
      </w:r>
      <w:r w:rsidRPr="005A5392">
        <w:rPr>
          <w:sz w:val="22"/>
          <w:szCs w:val="22"/>
        </w:rPr>
        <w:t>alla percezione del tributo con la tutela dei diritti fondamentali del contribuente, nel rispetto del principio di proporzionalità.</w:t>
      </w:r>
    </w:p>
    <w:p w:rsidR="006215F9" w:rsidRPr="005A5392" w:rsidRDefault="00037CC7" w:rsidP="000F2379">
      <w:pPr>
        <w:numPr>
          <w:ilvl w:val="0"/>
          <w:numId w:val="14"/>
        </w:numPr>
        <w:spacing w:after="80"/>
        <w:rPr>
          <w:sz w:val="22"/>
          <w:szCs w:val="22"/>
        </w:rPr>
      </w:pPr>
      <w:r>
        <w:rPr>
          <w:sz w:val="22"/>
          <w:szCs w:val="22"/>
        </w:rPr>
        <w:t>I</w:t>
      </w:r>
      <w:r w:rsidR="006215F9" w:rsidRPr="005A5392">
        <w:rPr>
          <w:sz w:val="22"/>
          <w:szCs w:val="22"/>
        </w:rPr>
        <w:t xml:space="preserve">n conformità al principio di proporzionalità, l'azione amministrativa deve essere necessaria per l'attuazione del tributo, non </w:t>
      </w:r>
      <w:r>
        <w:rPr>
          <w:sz w:val="22"/>
          <w:szCs w:val="22"/>
        </w:rPr>
        <w:t xml:space="preserve">imporre un onere eccessivo </w:t>
      </w:r>
      <w:r w:rsidR="006215F9" w:rsidRPr="005A5392">
        <w:rPr>
          <w:sz w:val="22"/>
          <w:szCs w:val="22"/>
        </w:rPr>
        <w:t>eccedente rispetto ai fini perseguiti e non limitare i diritti dei contribuenti oltre quanto strettamente necessario al raggiungimento del proprio obiettivo.</w:t>
      </w:r>
    </w:p>
    <w:p w:rsidR="006215F9" w:rsidRPr="005A5392" w:rsidRDefault="006215F9" w:rsidP="000F2379">
      <w:pPr>
        <w:numPr>
          <w:ilvl w:val="0"/>
          <w:numId w:val="14"/>
        </w:numPr>
        <w:spacing w:after="80"/>
        <w:rPr>
          <w:sz w:val="22"/>
          <w:szCs w:val="22"/>
        </w:rPr>
      </w:pPr>
      <w:r w:rsidRPr="005A5392">
        <w:rPr>
          <w:sz w:val="22"/>
          <w:szCs w:val="22"/>
        </w:rPr>
        <w:t>Il principio di proporzionalità di cui ai commi 1 e 2 si applica anche alle misure di contrasto dell'elusione e dell'evasione fis</w:t>
      </w:r>
      <w:r w:rsidR="00037CC7">
        <w:rPr>
          <w:sz w:val="22"/>
          <w:szCs w:val="22"/>
        </w:rPr>
        <w:t xml:space="preserve">cale e alle sanzioni tributarie, ed in particolare modo con riferimento ai criteri di cui all’articolo 7, decreto legislativo </w:t>
      </w:r>
      <w:r w:rsidR="00225458">
        <w:rPr>
          <w:sz w:val="22"/>
          <w:szCs w:val="22"/>
        </w:rPr>
        <w:t>18 dicembre 1997, n. 472.</w:t>
      </w:r>
    </w:p>
    <w:p w:rsidR="006215F9" w:rsidRDefault="006215F9" w:rsidP="005A5392">
      <w:pPr>
        <w:tabs>
          <w:tab w:val="left" w:pos="360"/>
          <w:tab w:val="left" w:pos="420"/>
        </w:tabs>
        <w:spacing w:after="80"/>
        <w:rPr>
          <w:sz w:val="22"/>
          <w:szCs w:val="22"/>
        </w:rPr>
      </w:pPr>
    </w:p>
    <w:p w:rsidR="007222A8" w:rsidRPr="00C81657" w:rsidRDefault="007222A8" w:rsidP="007222A8">
      <w:pPr>
        <w:pStyle w:val="Titolo1"/>
        <w:spacing w:after="80"/>
        <w:jc w:val="center"/>
        <w:rPr>
          <w:rFonts w:ascii="Bookman Old Style" w:hAnsi="Bookman Old Style"/>
          <w:sz w:val="22"/>
          <w:szCs w:val="22"/>
        </w:rPr>
      </w:pPr>
      <w:bookmarkStart w:id="26" w:name="_Toc159429112"/>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Pr>
          <w:rFonts w:ascii="Bookman Old Style" w:hAnsi="Bookman Old Style"/>
          <w:sz w:val="22"/>
          <w:szCs w:val="22"/>
        </w:rPr>
        <w:t>Esercizio del potere di autotutela obbligatoria</w:t>
      </w:r>
      <w:bookmarkEnd w:id="26"/>
    </w:p>
    <w:p w:rsidR="006B6445" w:rsidRPr="005A5392" w:rsidRDefault="006B6445" w:rsidP="000F2379">
      <w:pPr>
        <w:numPr>
          <w:ilvl w:val="0"/>
          <w:numId w:val="17"/>
        </w:numPr>
        <w:spacing w:after="80"/>
        <w:rPr>
          <w:sz w:val="22"/>
          <w:szCs w:val="22"/>
        </w:rPr>
      </w:pPr>
      <w:r>
        <w:rPr>
          <w:sz w:val="22"/>
          <w:szCs w:val="22"/>
        </w:rPr>
        <w:t xml:space="preserve">L'amministrazione comunale </w:t>
      </w:r>
      <w:r w:rsidRPr="005A5392">
        <w:rPr>
          <w:sz w:val="22"/>
          <w:szCs w:val="22"/>
        </w:rPr>
        <w:t>procede in tutto o in parte all'annullamento di atti di imposizione ovvero alla rinuncia all'imposizione, senza necessità di istanza di parte, anche in pendenza di giudizio o in caso di atti definitivi, nei seguenti casi di manifesta illegittimità dell'atto o dell'imposizione:</w:t>
      </w:r>
    </w:p>
    <w:p w:rsidR="006B6445" w:rsidRDefault="006B6445" w:rsidP="000F2379">
      <w:pPr>
        <w:numPr>
          <w:ilvl w:val="0"/>
          <w:numId w:val="18"/>
        </w:numPr>
        <w:tabs>
          <w:tab w:val="left" w:pos="360"/>
        </w:tabs>
        <w:spacing w:after="80"/>
        <w:rPr>
          <w:sz w:val="22"/>
          <w:szCs w:val="22"/>
        </w:rPr>
      </w:pPr>
      <w:r w:rsidRPr="005A5392">
        <w:rPr>
          <w:sz w:val="22"/>
          <w:szCs w:val="22"/>
        </w:rPr>
        <w:t>errore di persona;</w:t>
      </w:r>
    </w:p>
    <w:p w:rsidR="006B6445" w:rsidRPr="005A5392" w:rsidRDefault="006B6445" w:rsidP="006B6445">
      <w:pPr>
        <w:tabs>
          <w:tab w:val="left" w:pos="360"/>
        </w:tabs>
        <w:spacing w:after="80"/>
        <w:ind w:left="360"/>
        <w:rPr>
          <w:sz w:val="22"/>
          <w:szCs w:val="22"/>
        </w:rPr>
      </w:pPr>
      <w:r w:rsidRPr="005A5392">
        <w:rPr>
          <w:sz w:val="22"/>
          <w:szCs w:val="22"/>
        </w:rPr>
        <w:t xml:space="preserve">b) </w:t>
      </w:r>
      <w:r w:rsidR="004844A7">
        <w:rPr>
          <w:sz w:val="22"/>
          <w:szCs w:val="22"/>
        </w:rPr>
        <w:tab/>
      </w:r>
      <w:r w:rsidRPr="005A5392">
        <w:rPr>
          <w:sz w:val="22"/>
          <w:szCs w:val="22"/>
        </w:rPr>
        <w:t>errore di calcolo;</w:t>
      </w:r>
    </w:p>
    <w:p w:rsidR="006B6445" w:rsidRPr="005A5392" w:rsidRDefault="006B6445" w:rsidP="000F2379">
      <w:pPr>
        <w:numPr>
          <w:ilvl w:val="0"/>
          <w:numId w:val="18"/>
        </w:numPr>
        <w:tabs>
          <w:tab w:val="left" w:pos="360"/>
        </w:tabs>
        <w:spacing w:after="80"/>
        <w:rPr>
          <w:sz w:val="22"/>
          <w:szCs w:val="22"/>
        </w:rPr>
      </w:pPr>
      <w:r w:rsidRPr="005A5392">
        <w:rPr>
          <w:sz w:val="22"/>
          <w:szCs w:val="22"/>
        </w:rPr>
        <w:t>errore sull'individuazione del tributo;</w:t>
      </w:r>
    </w:p>
    <w:p w:rsidR="006B6445" w:rsidRPr="005A5392" w:rsidRDefault="006B6445" w:rsidP="000F2379">
      <w:pPr>
        <w:numPr>
          <w:ilvl w:val="0"/>
          <w:numId w:val="18"/>
        </w:numPr>
        <w:tabs>
          <w:tab w:val="left" w:pos="360"/>
        </w:tabs>
        <w:spacing w:after="80"/>
        <w:rPr>
          <w:sz w:val="22"/>
          <w:szCs w:val="22"/>
        </w:rPr>
      </w:pPr>
      <w:r w:rsidRPr="005A5392">
        <w:rPr>
          <w:sz w:val="22"/>
          <w:szCs w:val="22"/>
        </w:rPr>
        <w:t>errore materiale del contribuente, facilmente riconoscibile dall'amministrazione</w:t>
      </w:r>
      <w:r>
        <w:rPr>
          <w:sz w:val="22"/>
          <w:szCs w:val="22"/>
        </w:rPr>
        <w:t xml:space="preserve"> comunale</w:t>
      </w:r>
      <w:r w:rsidRPr="005A5392">
        <w:rPr>
          <w:sz w:val="22"/>
          <w:szCs w:val="22"/>
        </w:rPr>
        <w:t>;</w:t>
      </w:r>
    </w:p>
    <w:p w:rsidR="006B6445" w:rsidRPr="005A5392" w:rsidRDefault="006B6445" w:rsidP="000F2379">
      <w:pPr>
        <w:numPr>
          <w:ilvl w:val="0"/>
          <w:numId w:val="18"/>
        </w:numPr>
        <w:tabs>
          <w:tab w:val="left" w:pos="360"/>
        </w:tabs>
        <w:spacing w:after="80"/>
        <w:rPr>
          <w:sz w:val="22"/>
          <w:szCs w:val="22"/>
        </w:rPr>
      </w:pPr>
      <w:r w:rsidRPr="005A5392">
        <w:rPr>
          <w:sz w:val="22"/>
          <w:szCs w:val="22"/>
        </w:rPr>
        <w:t>errore sul presupposto d'imposta;</w:t>
      </w:r>
    </w:p>
    <w:p w:rsidR="004844A7" w:rsidRDefault="006B6445" w:rsidP="00AB1206">
      <w:pPr>
        <w:numPr>
          <w:ilvl w:val="0"/>
          <w:numId w:val="18"/>
        </w:numPr>
        <w:tabs>
          <w:tab w:val="left" w:pos="360"/>
        </w:tabs>
        <w:spacing w:after="80"/>
        <w:rPr>
          <w:sz w:val="22"/>
          <w:szCs w:val="22"/>
        </w:rPr>
      </w:pPr>
      <w:r w:rsidRPr="004844A7">
        <w:rPr>
          <w:sz w:val="22"/>
          <w:szCs w:val="22"/>
        </w:rPr>
        <w:t>mancata considerazione di pagamenti di imposta regolarmente eseguiti;</w:t>
      </w:r>
    </w:p>
    <w:p w:rsidR="006B6445" w:rsidRPr="004844A7" w:rsidRDefault="006B6445" w:rsidP="00AB1206">
      <w:pPr>
        <w:numPr>
          <w:ilvl w:val="0"/>
          <w:numId w:val="18"/>
        </w:numPr>
        <w:tabs>
          <w:tab w:val="left" w:pos="360"/>
        </w:tabs>
        <w:spacing w:after="80"/>
        <w:rPr>
          <w:sz w:val="22"/>
          <w:szCs w:val="22"/>
        </w:rPr>
      </w:pPr>
      <w:r w:rsidRPr="004844A7">
        <w:rPr>
          <w:sz w:val="22"/>
          <w:szCs w:val="22"/>
        </w:rPr>
        <w:t>mancanza di documentazione successivamente sanata, non oltre i termini ove previsti a pena di decadenza.</w:t>
      </w:r>
    </w:p>
    <w:p w:rsidR="006B6445" w:rsidRPr="005A5392" w:rsidRDefault="006B6445" w:rsidP="000F2379">
      <w:pPr>
        <w:numPr>
          <w:ilvl w:val="0"/>
          <w:numId w:val="17"/>
        </w:numPr>
        <w:spacing w:after="80"/>
        <w:rPr>
          <w:sz w:val="22"/>
          <w:szCs w:val="22"/>
        </w:rPr>
      </w:pPr>
      <w:r w:rsidRPr="005A5392">
        <w:rPr>
          <w:sz w:val="22"/>
          <w:szCs w:val="22"/>
        </w:rPr>
        <w:t xml:space="preserve">L'obbligo di cui al comma 1 non sussiste in caso di sentenza passata in giudicato </w:t>
      </w:r>
      <w:r>
        <w:rPr>
          <w:sz w:val="22"/>
          <w:szCs w:val="22"/>
        </w:rPr>
        <w:t>favorevole all'amministrazione comunale</w:t>
      </w:r>
      <w:r w:rsidRPr="005A5392">
        <w:rPr>
          <w:sz w:val="22"/>
          <w:szCs w:val="22"/>
        </w:rPr>
        <w:t>, nonché decorso un anno dalla definitività dell'atto viziato per mancata impugnazione.</w:t>
      </w:r>
    </w:p>
    <w:p w:rsidR="006B6445" w:rsidRDefault="006B6445" w:rsidP="000F2379">
      <w:pPr>
        <w:numPr>
          <w:ilvl w:val="0"/>
          <w:numId w:val="17"/>
        </w:numPr>
        <w:spacing w:after="80"/>
        <w:rPr>
          <w:sz w:val="22"/>
          <w:szCs w:val="22"/>
        </w:rPr>
      </w:pPr>
      <w:r>
        <w:rPr>
          <w:sz w:val="22"/>
          <w:szCs w:val="22"/>
        </w:rPr>
        <w:t>Ai sensi dell’articolo 10-</w:t>
      </w:r>
      <w:r w:rsidRPr="006B6445">
        <w:rPr>
          <w:i/>
          <w:sz w:val="22"/>
          <w:szCs w:val="22"/>
        </w:rPr>
        <w:t>quater</w:t>
      </w:r>
      <w:r>
        <w:rPr>
          <w:sz w:val="22"/>
          <w:szCs w:val="22"/>
        </w:rPr>
        <w:t>, legge 27 luglio 2000, n. 212, c</w:t>
      </w:r>
      <w:r w:rsidRPr="005A5392">
        <w:rPr>
          <w:sz w:val="22"/>
          <w:szCs w:val="22"/>
        </w:rPr>
        <w:t xml:space="preserve">on riguardo alle valutazioni di fatto operate dall'amministrazione </w:t>
      </w:r>
      <w:r>
        <w:rPr>
          <w:sz w:val="22"/>
          <w:szCs w:val="22"/>
        </w:rPr>
        <w:t>comunale</w:t>
      </w:r>
      <w:r w:rsidRPr="005A5392">
        <w:rPr>
          <w:sz w:val="22"/>
          <w:szCs w:val="22"/>
        </w:rPr>
        <w:t xml:space="preserve"> ai fini del presente articolo, in caso di avvenuto esercizio dell'autotutela, la responsabilità di cui all'articolo 1, comma 1, della legge 14 gennaio 1994, n. 20, e successive modificazioni, è limitata alle ipotesi di dolo.</w:t>
      </w:r>
    </w:p>
    <w:p w:rsidR="0035456C" w:rsidRDefault="0044266F" w:rsidP="000F2379">
      <w:pPr>
        <w:numPr>
          <w:ilvl w:val="0"/>
          <w:numId w:val="17"/>
        </w:numPr>
        <w:tabs>
          <w:tab w:val="left" w:pos="360"/>
        </w:tabs>
        <w:spacing w:after="80"/>
        <w:rPr>
          <w:sz w:val="22"/>
          <w:szCs w:val="22"/>
        </w:rPr>
      </w:pPr>
      <w:r w:rsidRPr="0035456C">
        <w:rPr>
          <w:sz w:val="22"/>
          <w:szCs w:val="22"/>
        </w:rPr>
        <w:t xml:space="preserve">Ai sensi dell’articolo 19, comma </w:t>
      </w:r>
      <w:r w:rsidR="0035456C" w:rsidRPr="0035456C">
        <w:rPr>
          <w:sz w:val="22"/>
          <w:szCs w:val="22"/>
        </w:rPr>
        <w:t>1, lettera g-</w:t>
      </w:r>
      <w:r w:rsidR="0035456C" w:rsidRPr="0035456C">
        <w:rPr>
          <w:i/>
          <w:sz w:val="22"/>
          <w:szCs w:val="22"/>
        </w:rPr>
        <w:t>bis</w:t>
      </w:r>
      <w:r w:rsidR="0035456C" w:rsidRPr="0035456C">
        <w:rPr>
          <w:sz w:val="22"/>
          <w:szCs w:val="22"/>
        </w:rPr>
        <w:t xml:space="preserve">), decreto legislativo 31 dicembre 1992, n. 546, </w:t>
      </w:r>
      <w:r w:rsidR="0035456C">
        <w:rPr>
          <w:sz w:val="22"/>
          <w:szCs w:val="22"/>
        </w:rPr>
        <w:t xml:space="preserve">il contribuente può proporre ricorso alla Corte di giustizia tributaria di primo grado avverso </w:t>
      </w:r>
      <w:r w:rsidR="0035456C" w:rsidRPr="0035456C">
        <w:rPr>
          <w:sz w:val="22"/>
          <w:szCs w:val="22"/>
        </w:rPr>
        <w:t xml:space="preserve">il rifiuto espresso o tacito sull'istanza di autotutela </w:t>
      </w:r>
      <w:r w:rsidR="0035456C">
        <w:rPr>
          <w:sz w:val="22"/>
          <w:szCs w:val="22"/>
        </w:rPr>
        <w:t xml:space="preserve">nei casi previsti dal presente articolo entro il termine previsto dall’articolo 21 del medesimo </w:t>
      </w:r>
      <w:r w:rsidR="0035456C" w:rsidRPr="0035456C">
        <w:rPr>
          <w:sz w:val="22"/>
          <w:szCs w:val="22"/>
        </w:rPr>
        <w:t>decreto legislativo 31 dicembre 1992, n. 546</w:t>
      </w:r>
      <w:r w:rsidR="0035456C">
        <w:rPr>
          <w:sz w:val="22"/>
          <w:szCs w:val="22"/>
        </w:rPr>
        <w:t>.</w:t>
      </w:r>
    </w:p>
    <w:p w:rsidR="007C5454" w:rsidRDefault="007C5454" w:rsidP="006B6445">
      <w:pPr>
        <w:tabs>
          <w:tab w:val="left" w:pos="360"/>
        </w:tabs>
        <w:spacing w:after="80"/>
        <w:rPr>
          <w:sz w:val="22"/>
          <w:szCs w:val="22"/>
        </w:rPr>
      </w:pPr>
    </w:p>
    <w:p w:rsidR="00653423" w:rsidRPr="00C81657" w:rsidRDefault="00653423" w:rsidP="00653423">
      <w:pPr>
        <w:pStyle w:val="Titolo1"/>
        <w:spacing w:after="80"/>
        <w:jc w:val="center"/>
        <w:rPr>
          <w:rFonts w:ascii="Bookman Old Style" w:hAnsi="Bookman Old Style"/>
          <w:sz w:val="22"/>
          <w:szCs w:val="22"/>
        </w:rPr>
      </w:pPr>
      <w:bookmarkStart w:id="27" w:name="_Toc159429113"/>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Pr>
          <w:rFonts w:ascii="Bookman Old Style" w:hAnsi="Bookman Old Style"/>
          <w:sz w:val="22"/>
          <w:szCs w:val="22"/>
        </w:rPr>
        <w:t>Esercizio del potere di autotutela fa</w:t>
      </w:r>
      <w:r w:rsidR="0035456C">
        <w:rPr>
          <w:rFonts w:ascii="Bookman Old Style" w:hAnsi="Bookman Old Style"/>
          <w:sz w:val="22"/>
          <w:szCs w:val="22"/>
        </w:rPr>
        <w:t>c</w:t>
      </w:r>
      <w:r>
        <w:rPr>
          <w:rFonts w:ascii="Bookman Old Style" w:hAnsi="Bookman Old Style"/>
          <w:sz w:val="22"/>
          <w:szCs w:val="22"/>
        </w:rPr>
        <w:t>oltativa</w:t>
      </w:r>
      <w:bookmarkEnd w:id="27"/>
    </w:p>
    <w:p w:rsidR="0035456C" w:rsidRDefault="0035456C" w:rsidP="000F2379">
      <w:pPr>
        <w:numPr>
          <w:ilvl w:val="0"/>
          <w:numId w:val="19"/>
        </w:numPr>
        <w:spacing w:after="80"/>
        <w:rPr>
          <w:sz w:val="22"/>
          <w:szCs w:val="22"/>
        </w:rPr>
      </w:pPr>
      <w:r w:rsidRPr="005A5392">
        <w:rPr>
          <w:sz w:val="22"/>
          <w:szCs w:val="22"/>
        </w:rPr>
        <w:t>Fuori dei casi di cui all'articolo 1</w:t>
      </w:r>
      <w:r>
        <w:rPr>
          <w:sz w:val="22"/>
          <w:szCs w:val="22"/>
        </w:rPr>
        <w:t>5</w:t>
      </w:r>
      <w:r w:rsidRPr="005A5392">
        <w:rPr>
          <w:sz w:val="22"/>
          <w:szCs w:val="22"/>
        </w:rPr>
        <w:t xml:space="preserve">, </w:t>
      </w:r>
      <w:r w:rsidRPr="004844A7">
        <w:rPr>
          <w:sz w:val="22"/>
          <w:szCs w:val="22"/>
        </w:rPr>
        <w:t xml:space="preserve">l'amministrazione </w:t>
      </w:r>
      <w:r w:rsidR="00542B48" w:rsidRPr="004844A7">
        <w:rPr>
          <w:sz w:val="22"/>
          <w:szCs w:val="22"/>
        </w:rPr>
        <w:t>comunale</w:t>
      </w:r>
      <w:r w:rsidR="00542B48">
        <w:rPr>
          <w:sz w:val="22"/>
          <w:szCs w:val="22"/>
        </w:rPr>
        <w:t xml:space="preserve"> </w:t>
      </w:r>
      <w:r w:rsidRPr="005A5392">
        <w:rPr>
          <w:sz w:val="22"/>
          <w:szCs w:val="22"/>
        </w:rPr>
        <w:t>può comunque procedere all'annullamento, in tutto o in parte, di atti di imposizione, ovvero alla rinuncia all'imposizione, senza necessità di istanza di parte, anche in pendenza di giudizio o in caso di atti definitivi, in presenza di una illegittimità o dell'infondatezza dell'atto o dell'imposizione.</w:t>
      </w:r>
    </w:p>
    <w:p w:rsidR="0035456C" w:rsidRDefault="0035456C" w:rsidP="000F2379">
      <w:pPr>
        <w:numPr>
          <w:ilvl w:val="0"/>
          <w:numId w:val="19"/>
        </w:numPr>
        <w:spacing w:after="80"/>
        <w:rPr>
          <w:sz w:val="22"/>
          <w:szCs w:val="22"/>
        </w:rPr>
      </w:pPr>
      <w:r w:rsidRPr="0035456C">
        <w:rPr>
          <w:sz w:val="22"/>
          <w:szCs w:val="22"/>
        </w:rPr>
        <w:t>Ai sensi dell’articolo 19, comma 1, lettera g-</w:t>
      </w:r>
      <w:r>
        <w:rPr>
          <w:i/>
          <w:sz w:val="22"/>
          <w:szCs w:val="22"/>
        </w:rPr>
        <w:t>ter</w:t>
      </w:r>
      <w:r w:rsidRPr="0035456C">
        <w:rPr>
          <w:sz w:val="22"/>
          <w:szCs w:val="22"/>
        </w:rPr>
        <w:t xml:space="preserve">), decreto legislativo 31 dicembre 1992, n. 546, </w:t>
      </w:r>
      <w:r>
        <w:rPr>
          <w:sz w:val="22"/>
          <w:szCs w:val="22"/>
        </w:rPr>
        <w:t xml:space="preserve">il contribuente può proporre ricorso alla Corte di giustizia tributaria di primo grado avverso </w:t>
      </w:r>
      <w:r w:rsidRPr="0035456C">
        <w:rPr>
          <w:sz w:val="22"/>
          <w:szCs w:val="22"/>
        </w:rPr>
        <w:t xml:space="preserve">il rifiuto espresso sull'istanza di autotutela </w:t>
      </w:r>
      <w:r>
        <w:rPr>
          <w:sz w:val="22"/>
          <w:szCs w:val="22"/>
        </w:rPr>
        <w:t xml:space="preserve">nei casi previsti dal presente articolo entro il termine previsto dall’articolo 21 del medesimo </w:t>
      </w:r>
      <w:r w:rsidRPr="0035456C">
        <w:rPr>
          <w:sz w:val="22"/>
          <w:szCs w:val="22"/>
        </w:rPr>
        <w:t>decreto legislativo 31 dicembre 1992, n. 546</w:t>
      </w:r>
      <w:r>
        <w:rPr>
          <w:sz w:val="22"/>
          <w:szCs w:val="22"/>
        </w:rPr>
        <w:t>.</w:t>
      </w:r>
    </w:p>
    <w:p w:rsidR="0035456C" w:rsidRPr="005A5392" w:rsidRDefault="0035456C" w:rsidP="000F2379">
      <w:pPr>
        <w:numPr>
          <w:ilvl w:val="0"/>
          <w:numId w:val="19"/>
        </w:numPr>
        <w:spacing w:after="80"/>
        <w:rPr>
          <w:sz w:val="22"/>
          <w:szCs w:val="22"/>
        </w:rPr>
      </w:pPr>
      <w:r w:rsidRPr="005A5392">
        <w:rPr>
          <w:sz w:val="22"/>
          <w:szCs w:val="22"/>
        </w:rPr>
        <w:t>Si applica il comma 3 dell'articolo 1</w:t>
      </w:r>
      <w:r>
        <w:rPr>
          <w:sz w:val="22"/>
          <w:szCs w:val="22"/>
        </w:rPr>
        <w:t>5</w:t>
      </w:r>
      <w:r w:rsidRPr="005A5392">
        <w:rPr>
          <w:sz w:val="22"/>
          <w:szCs w:val="22"/>
        </w:rPr>
        <w:t>.</w:t>
      </w:r>
    </w:p>
    <w:p w:rsidR="0035456C" w:rsidRDefault="0035456C" w:rsidP="006B6445">
      <w:pPr>
        <w:tabs>
          <w:tab w:val="left" w:pos="360"/>
        </w:tabs>
        <w:spacing w:after="80"/>
        <w:rPr>
          <w:sz w:val="22"/>
          <w:szCs w:val="22"/>
        </w:rPr>
      </w:pPr>
    </w:p>
    <w:p w:rsidR="00C47E95" w:rsidRPr="00C81657" w:rsidRDefault="00C47E95" w:rsidP="00C47E95">
      <w:pPr>
        <w:pStyle w:val="Titolo1"/>
        <w:spacing w:after="80"/>
        <w:jc w:val="center"/>
        <w:rPr>
          <w:rFonts w:ascii="Bookman Old Style" w:hAnsi="Bookman Old Style"/>
          <w:sz w:val="22"/>
          <w:szCs w:val="22"/>
        </w:rPr>
      </w:pPr>
      <w:bookmarkStart w:id="28" w:name="_Toc159429114"/>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Pr>
          <w:rFonts w:ascii="Bookman Old Style" w:hAnsi="Bookman Old Style"/>
          <w:sz w:val="22"/>
          <w:szCs w:val="22"/>
        </w:rPr>
        <w:t>Documenti di prassi</w:t>
      </w:r>
      <w:bookmarkEnd w:id="28"/>
    </w:p>
    <w:p w:rsidR="00C47E95" w:rsidRPr="005A5392" w:rsidRDefault="00C47E95" w:rsidP="000F2379">
      <w:pPr>
        <w:numPr>
          <w:ilvl w:val="0"/>
          <w:numId w:val="20"/>
        </w:numPr>
        <w:spacing w:after="80"/>
        <w:rPr>
          <w:sz w:val="22"/>
          <w:szCs w:val="22"/>
        </w:rPr>
      </w:pPr>
      <w:r w:rsidRPr="005A5392">
        <w:rPr>
          <w:sz w:val="22"/>
          <w:szCs w:val="22"/>
        </w:rPr>
        <w:t xml:space="preserve">L'amministrazione </w:t>
      </w:r>
      <w:r>
        <w:rPr>
          <w:sz w:val="22"/>
          <w:szCs w:val="22"/>
        </w:rPr>
        <w:t xml:space="preserve">comunale </w:t>
      </w:r>
      <w:r w:rsidRPr="005A5392">
        <w:rPr>
          <w:sz w:val="22"/>
          <w:szCs w:val="22"/>
        </w:rPr>
        <w:t>fornisce supporto ai contribuenti nell'interpretazione e nell'applicazione delle disposizioni tributarie mediante:</w:t>
      </w:r>
    </w:p>
    <w:p w:rsidR="00C47E95" w:rsidRDefault="00C47E95" w:rsidP="000F2379">
      <w:pPr>
        <w:numPr>
          <w:ilvl w:val="0"/>
          <w:numId w:val="21"/>
        </w:numPr>
        <w:tabs>
          <w:tab w:val="left" w:pos="360"/>
        </w:tabs>
        <w:spacing w:after="80"/>
        <w:rPr>
          <w:sz w:val="22"/>
          <w:szCs w:val="22"/>
        </w:rPr>
      </w:pPr>
      <w:r w:rsidRPr="005A5392">
        <w:rPr>
          <w:sz w:val="22"/>
          <w:szCs w:val="22"/>
        </w:rPr>
        <w:t>circola</w:t>
      </w:r>
      <w:r w:rsidR="0002351A">
        <w:rPr>
          <w:sz w:val="22"/>
          <w:szCs w:val="22"/>
        </w:rPr>
        <w:t>ri interpretative e applicative, pubblicate sul proprio sito internet;</w:t>
      </w:r>
    </w:p>
    <w:p w:rsidR="0002351A" w:rsidRDefault="0002351A" w:rsidP="000F2379">
      <w:pPr>
        <w:numPr>
          <w:ilvl w:val="0"/>
          <w:numId w:val="21"/>
        </w:numPr>
        <w:tabs>
          <w:tab w:val="left" w:pos="360"/>
        </w:tabs>
        <w:spacing w:after="80"/>
        <w:rPr>
          <w:sz w:val="22"/>
          <w:szCs w:val="22"/>
        </w:rPr>
      </w:pPr>
      <w:r>
        <w:rPr>
          <w:sz w:val="22"/>
          <w:szCs w:val="22"/>
        </w:rPr>
        <w:t>note informative ed avvisi di scadenza degli adempimenti tributari;</w:t>
      </w:r>
    </w:p>
    <w:p w:rsidR="00C47E95" w:rsidRPr="005A5392" w:rsidRDefault="00C47E95" w:rsidP="000F2379">
      <w:pPr>
        <w:numPr>
          <w:ilvl w:val="0"/>
          <w:numId w:val="21"/>
        </w:numPr>
        <w:tabs>
          <w:tab w:val="left" w:pos="360"/>
        </w:tabs>
        <w:spacing w:after="80"/>
        <w:rPr>
          <w:sz w:val="22"/>
          <w:szCs w:val="22"/>
        </w:rPr>
      </w:pPr>
      <w:r w:rsidRPr="005A5392">
        <w:rPr>
          <w:sz w:val="22"/>
          <w:szCs w:val="22"/>
        </w:rPr>
        <w:t>c</w:t>
      </w:r>
      <w:r w:rsidR="0002351A">
        <w:rPr>
          <w:sz w:val="22"/>
          <w:szCs w:val="22"/>
        </w:rPr>
        <w:t>onsulenza giuridica alle associazioni sindacali e di categoria, studi professionali e singoli contribuenti;</w:t>
      </w:r>
    </w:p>
    <w:p w:rsidR="00C47E95" w:rsidRPr="005A5392" w:rsidRDefault="00C47E95" w:rsidP="000F2379">
      <w:pPr>
        <w:numPr>
          <w:ilvl w:val="0"/>
          <w:numId w:val="21"/>
        </w:numPr>
        <w:tabs>
          <w:tab w:val="left" w:pos="360"/>
        </w:tabs>
        <w:spacing w:after="80"/>
        <w:rPr>
          <w:sz w:val="22"/>
          <w:szCs w:val="22"/>
        </w:rPr>
      </w:pPr>
      <w:r w:rsidRPr="005A5392">
        <w:rPr>
          <w:sz w:val="22"/>
          <w:szCs w:val="22"/>
        </w:rPr>
        <w:t>interpello;</w:t>
      </w:r>
    </w:p>
    <w:p w:rsidR="00C47E95" w:rsidRPr="005A5392" w:rsidRDefault="00C47E95" w:rsidP="000F2379">
      <w:pPr>
        <w:numPr>
          <w:ilvl w:val="0"/>
          <w:numId w:val="21"/>
        </w:numPr>
        <w:tabs>
          <w:tab w:val="left" w:pos="360"/>
        </w:tabs>
        <w:spacing w:after="80"/>
        <w:rPr>
          <w:sz w:val="22"/>
          <w:szCs w:val="22"/>
        </w:rPr>
      </w:pPr>
      <w:r>
        <w:rPr>
          <w:sz w:val="22"/>
          <w:szCs w:val="22"/>
        </w:rPr>
        <w:t>consultazione semplificata attraverso il proprio sito internet.</w:t>
      </w:r>
    </w:p>
    <w:p w:rsidR="0002351A" w:rsidRDefault="0002351A" w:rsidP="0002351A">
      <w:pPr>
        <w:tabs>
          <w:tab w:val="left" w:pos="360"/>
        </w:tabs>
        <w:spacing w:after="80"/>
        <w:rPr>
          <w:sz w:val="22"/>
          <w:szCs w:val="22"/>
        </w:rPr>
      </w:pPr>
    </w:p>
    <w:p w:rsidR="0002351A" w:rsidRPr="00C81657" w:rsidRDefault="0002351A" w:rsidP="0002351A">
      <w:pPr>
        <w:pStyle w:val="Titolo1"/>
        <w:spacing w:after="80"/>
        <w:jc w:val="center"/>
        <w:rPr>
          <w:rFonts w:ascii="Bookman Old Style" w:hAnsi="Bookman Old Style"/>
          <w:sz w:val="22"/>
          <w:szCs w:val="22"/>
        </w:rPr>
      </w:pPr>
      <w:bookmarkStart w:id="29" w:name="_Toc159429115"/>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 xml:space="preserve">- </w:t>
      </w:r>
      <w:r w:rsidR="002A7F73">
        <w:rPr>
          <w:rFonts w:ascii="Bookman Old Style" w:hAnsi="Bookman Old Style"/>
          <w:sz w:val="22"/>
          <w:szCs w:val="22"/>
        </w:rPr>
        <w:t>Interpello</w:t>
      </w:r>
      <w:bookmarkEnd w:id="29"/>
    </w:p>
    <w:p w:rsidR="008C055D" w:rsidRPr="008C055D" w:rsidRDefault="008C055D" w:rsidP="000F2379">
      <w:pPr>
        <w:numPr>
          <w:ilvl w:val="0"/>
          <w:numId w:val="22"/>
        </w:numPr>
        <w:tabs>
          <w:tab w:val="left" w:pos="360"/>
        </w:tabs>
        <w:spacing w:after="80"/>
        <w:rPr>
          <w:sz w:val="22"/>
          <w:szCs w:val="22"/>
        </w:rPr>
      </w:pPr>
      <w:r w:rsidRPr="008C055D">
        <w:rPr>
          <w:sz w:val="22"/>
          <w:szCs w:val="22"/>
        </w:rPr>
        <w:t>Il diritto di interpello ha la funzione di far conoscere preventivamente al contribuente quale sia la portata di una disposizione tributaria o l’ambito di applicazione della disciplina sull’abuso del diritto ad una specifica fattispecie e quale sarà il comportamen</w:t>
      </w:r>
      <w:r>
        <w:rPr>
          <w:sz w:val="22"/>
          <w:szCs w:val="22"/>
        </w:rPr>
        <w:t>to dell’amministrazione comunale i</w:t>
      </w:r>
      <w:r w:rsidRPr="008C055D">
        <w:rPr>
          <w:sz w:val="22"/>
          <w:szCs w:val="22"/>
        </w:rPr>
        <w:t xml:space="preserve">n sede di controllo. </w:t>
      </w:r>
    </w:p>
    <w:p w:rsidR="008C055D" w:rsidRPr="008C055D" w:rsidRDefault="008C055D" w:rsidP="000F2379">
      <w:pPr>
        <w:numPr>
          <w:ilvl w:val="0"/>
          <w:numId w:val="22"/>
        </w:numPr>
        <w:tabs>
          <w:tab w:val="left" w:pos="360"/>
        </w:tabs>
        <w:spacing w:after="80"/>
        <w:rPr>
          <w:sz w:val="22"/>
          <w:szCs w:val="22"/>
        </w:rPr>
      </w:pPr>
      <w:r w:rsidRPr="008C055D">
        <w:rPr>
          <w:sz w:val="22"/>
          <w:szCs w:val="22"/>
        </w:rPr>
        <w:t>Ciascun contribuente, qualora ricorrano condizioni di obiettiva incertezza sulla corretta interpretazione di una disposizione normativa riguardante tributi comunali e sulla corretta qualificazione di una fattispecie impositiva alla luce delle disposizioni tributarie applicabili alle medesime, può inoltrare al</w:t>
      </w:r>
      <w:r>
        <w:rPr>
          <w:sz w:val="22"/>
          <w:szCs w:val="22"/>
        </w:rPr>
        <w:t xml:space="preserve">l’amministrazione comunale </w:t>
      </w:r>
      <w:r w:rsidRPr="008C055D">
        <w:rPr>
          <w:sz w:val="22"/>
          <w:szCs w:val="22"/>
        </w:rPr>
        <w:t xml:space="preserve">istanza di interpello. </w:t>
      </w:r>
    </w:p>
    <w:p w:rsidR="008C055D" w:rsidRPr="008C055D" w:rsidRDefault="008C055D" w:rsidP="000F2379">
      <w:pPr>
        <w:numPr>
          <w:ilvl w:val="0"/>
          <w:numId w:val="22"/>
        </w:numPr>
        <w:tabs>
          <w:tab w:val="left" w:pos="360"/>
        </w:tabs>
        <w:spacing w:after="80"/>
        <w:rPr>
          <w:sz w:val="22"/>
          <w:szCs w:val="22"/>
        </w:rPr>
      </w:pPr>
      <w:r w:rsidRPr="008C055D">
        <w:rPr>
          <w:sz w:val="22"/>
          <w:szCs w:val="22"/>
        </w:rPr>
        <w:t>L’istanza d’interpello deve riguardare l’applicazione della disposizione tributaria a casi concreti e personali. L’interpello non può essere proposto con riferimento ad accertamenti tecnici.</w:t>
      </w:r>
    </w:p>
    <w:p w:rsidR="008C055D" w:rsidRPr="00C64B04" w:rsidRDefault="008C055D" w:rsidP="000F2379">
      <w:pPr>
        <w:numPr>
          <w:ilvl w:val="0"/>
          <w:numId w:val="22"/>
        </w:numPr>
        <w:tabs>
          <w:tab w:val="left" w:pos="360"/>
        </w:tabs>
        <w:spacing w:after="80"/>
        <w:rPr>
          <w:sz w:val="22"/>
          <w:szCs w:val="22"/>
        </w:rPr>
      </w:pPr>
      <w:r w:rsidRPr="00C64B04">
        <w:rPr>
          <w:sz w:val="22"/>
          <w:szCs w:val="22"/>
        </w:rPr>
        <w:t>L’istanza di interpello può essere presentata anche dai soggetti che in base a specifiche disposizioni di legge sono obbligati a porre in essere gli adempimenti tributari per conto del contribuente.</w:t>
      </w:r>
    </w:p>
    <w:p w:rsidR="008C055D" w:rsidRPr="00C64B04" w:rsidRDefault="00C700F7" w:rsidP="000F2379">
      <w:pPr>
        <w:numPr>
          <w:ilvl w:val="0"/>
          <w:numId w:val="22"/>
        </w:numPr>
        <w:tabs>
          <w:tab w:val="left" w:pos="360"/>
        </w:tabs>
        <w:spacing w:after="80"/>
        <w:rPr>
          <w:sz w:val="22"/>
          <w:szCs w:val="22"/>
        </w:rPr>
      </w:pPr>
      <w:r w:rsidRPr="00481F82">
        <w:rPr>
          <w:sz w:val="22"/>
          <w:szCs w:val="22"/>
        </w:rPr>
        <w:t>Le associazioni</w:t>
      </w:r>
      <w:r w:rsidR="008C055D" w:rsidRPr="00C64B04">
        <w:rPr>
          <w:sz w:val="22"/>
          <w:szCs w:val="22"/>
        </w:rPr>
        <w:t xml:space="preserve"> sindacali e di categoria, i </w:t>
      </w:r>
      <w:r w:rsidR="00C40B58">
        <w:rPr>
          <w:sz w:val="22"/>
          <w:szCs w:val="22"/>
        </w:rPr>
        <w:t>c</w:t>
      </w:r>
      <w:r w:rsidR="008C055D" w:rsidRPr="00C64B04">
        <w:rPr>
          <w:sz w:val="22"/>
          <w:szCs w:val="22"/>
        </w:rPr>
        <w:t xml:space="preserve">entri di </w:t>
      </w:r>
      <w:r w:rsidR="00C40B58">
        <w:rPr>
          <w:sz w:val="22"/>
          <w:szCs w:val="22"/>
        </w:rPr>
        <w:t>a</w:t>
      </w:r>
      <w:r w:rsidR="008C055D" w:rsidRPr="00C64B04">
        <w:rPr>
          <w:sz w:val="22"/>
          <w:szCs w:val="22"/>
        </w:rPr>
        <w:t xml:space="preserve">ssistenza </w:t>
      </w:r>
      <w:r w:rsidR="00C40B58">
        <w:rPr>
          <w:sz w:val="22"/>
          <w:szCs w:val="22"/>
        </w:rPr>
        <w:t>f</w:t>
      </w:r>
      <w:r w:rsidR="008C055D" w:rsidRPr="00C64B04">
        <w:rPr>
          <w:sz w:val="22"/>
          <w:szCs w:val="22"/>
        </w:rPr>
        <w:t xml:space="preserve">iscale, gli </w:t>
      </w:r>
      <w:r w:rsidR="00C40B58">
        <w:rPr>
          <w:sz w:val="22"/>
          <w:szCs w:val="22"/>
        </w:rPr>
        <w:t>s</w:t>
      </w:r>
      <w:r w:rsidR="008C055D" w:rsidRPr="00C64B04">
        <w:rPr>
          <w:sz w:val="22"/>
          <w:szCs w:val="22"/>
        </w:rPr>
        <w:t>tudi professionali possono presentare apposita istanza relativa al medesimo caso che riguarda una pluralità di associati, iscritti o rappresentati. In tal caso la risposta fornita dall’amministrazione comunale non produce gli effetti di cui</w:t>
      </w:r>
      <w:r w:rsidR="00C64B04" w:rsidRPr="00C64B04">
        <w:rPr>
          <w:sz w:val="22"/>
          <w:szCs w:val="22"/>
        </w:rPr>
        <w:t xml:space="preserve"> ai commi da 16 a 20.</w:t>
      </w:r>
    </w:p>
    <w:p w:rsidR="008C055D" w:rsidRPr="008C055D" w:rsidRDefault="008C055D" w:rsidP="000F2379">
      <w:pPr>
        <w:numPr>
          <w:ilvl w:val="0"/>
          <w:numId w:val="22"/>
        </w:numPr>
        <w:tabs>
          <w:tab w:val="left" w:pos="360"/>
        </w:tabs>
        <w:spacing w:after="80"/>
        <w:rPr>
          <w:sz w:val="22"/>
          <w:szCs w:val="22"/>
        </w:rPr>
      </w:pPr>
      <w:r w:rsidRPr="008C055D">
        <w:rPr>
          <w:sz w:val="22"/>
          <w:szCs w:val="22"/>
        </w:rPr>
        <w:t>Il contribuente dovrà presentare l’istanza di interpello prima di porre in essere il comportamento o di dare attuazione alla norma oggetto di interpello.</w:t>
      </w:r>
    </w:p>
    <w:p w:rsidR="008C055D" w:rsidRPr="00C40B58" w:rsidRDefault="008C055D" w:rsidP="000F2379">
      <w:pPr>
        <w:numPr>
          <w:ilvl w:val="0"/>
          <w:numId w:val="22"/>
        </w:numPr>
        <w:tabs>
          <w:tab w:val="left" w:pos="360"/>
        </w:tabs>
        <w:spacing w:after="80"/>
        <w:rPr>
          <w:sz w:val="22"/>
          <w:szCs w:val="22"/>
        </w:rPr>
      </w:pPr>
      <w:r w:rsidRPr="00C40B58">
        <w:rPr>
          <w:sz w:val="22"/>
          <w:szCs w:val="22"/>
        </w:rPr>
        <w:t>L’istanza di interpello, redatta in carta libera ed esente da bollo, è presentata all’amministrazione comunale mediante consegna a mano, o mediante spedizione a mezzo plico raccomandato con avviso di ricevimento o per via telematica attraverso PEC.</w:t>
      </w:r>
      <w:r w:rsidR="00622D9E" w:rsidRPr="00C40B58">
        <w:rPr>
          <w:sz w:val="22"/>
          <w:szCs w:val="22"/>
        </w:rPr>
        <w:t xml:space="preserve"> L’istanza deve fare espresso riferimento alle disposizioni di cui al presente articolo.</w:t>
      </w:r>
    </w:p>
    <w:p w:rsidR="008C055D" w:rsidRPr="008C055D" w:rsidRDefault="008C055D" w:rsidP="000F2379">
      <w:pPr>
        <w:numPr>
          <w:ilvl w:val="0"/>
          <w:numId w:val="22"/>
        </w:numPr>
        <w:tabs>
          <w:tab w:val="left" w:pos="360"/>
        </w:tabs>
        <w:spacing w:after="80"/>
        <w:rPr>
          <w:sz w:val="22"/>
          <w:szCs w:val="22"/>
        </w:rPr>
      </w:pPr>
      <w:r w:rsidRPr="008C055D">
        <w:rPr>
          <w:sz w:val="22"/>
          <w:szCs w:val="22"/>
        </w:rPr>
        <w:t>La presentazione dell’istanza di interpello non ha effetto sulle scadenze previste dalle norme tributarie, né sulla decorrenza dei termini di decadenza e non comporta interruzione o sospensione dei termini di prescrizione.</w:t>
      </w:r>
    </w:p>
    <w:p w:rsidR="008C055D" w:rsidRPr="008C055D" w:rsidRDefault="008C055D" w:rsidP="000F2379">
      <w:pPr>
        <w:numPr>
          <w:ilvl w:val="0"/>
          <w:numId w:val="22"/>
        </w:numPr>
        <w:tabs>
          <w:tab w:val="left" w:pos="360"/>
        </w:tabs>
        <w:spacing w:after="80"/>
        <w:rPr>
          <w:sz w:val="22"/>
          <w:szCs w:val="22"/>
        </w:rPr>
      </w:pPr>
      <w:r w:rsidRPr="008C055D">
        <w:rPr>
          <w:sz w:val="22"/>
          <w:szCs w:val="22"/>
        </w:rPr>
        <w:t>L’istanza di interpello deve contenere a pena di inammissibilità:</w:t>
      </w:r>
    </w:p>
    <w:p w:rsidR="008C055D" w:rsidRDefault="008C055D" w:rsidP="000F2379">
      <w:pPr>
        <w:numPr>
          <w:ilvl w:val="0"/>
          <w:numId w:val="23"/>
        </w:numPr>
        <w:tabs>
          <w:tab w:val="left" w:pos="360"/>
        </w:tabs>
        <w:spacing w:after="80"/>
        <w:rPr>
          <w:sz w:val="22"/>
          <w:szCs w:val="22"/>
        </w:rPr>
      </w:pPr>
      <w:r w:rsidRPr="008C055D">
        <w:rPr>
          <w:sz w:val="22"/>
          <w:szCs w:val="22"/>
        </w:rPr>
        <w:t>i dati identificativi del contribuente e l’indicazione del domicilio e dei recapiti anche telematici dell’istante o dell’eventuale domiciliatario presso il quale devono essere effettuate le comunicazioni de</w:t>
      </w:r>
      <w:r>
        <w:rPr>
          <w:sz w:val="22"/>
          <w:szCs w:val="22"/>
        </w:rPr>
        <w:t>ll’amministrazione comunale</w:t>
      </w:r>
      <w:r w:rsidRPr="008C055D">
        <w:rPr>
          <w:sz w:val="22"/>
          <w:szCs w:val="22"/>
        </w:rPr>
        <w:t xml:space="preserve"> e deve essere comunicata la risposta;</w:t>
      </w:r>
    </w:p>
    <w:p w:rsidR="008C055D" w:rsidRPr="008C055D" w:rsidRDefault="008C055D" w:rsidP="000F2379">
      <w:pPr>
        <w:numPr>
          <w:ilvl w:val="0"/>
          <w:numId w:val="23"/>
        </w:numPr>
        <w:tabs>
          <w:tab w:val="left" w:pos="360"/>
        </w:tabs>
        <w:spacing w:after="80"/>
        <w:rPr>
          <w:sz w:val="22"/>
          <w:szCs w:val="22"/>
        </w:rPr>
      </w:pPr>
      <w:r w:rsidRPr="008C055D">
        <w:rPr>
          <w:sz w:val="22"/>
          <w:szCs w:val="22"/>
        </w:rPr>
        <w:t>la circostanziata e specifica descrizione del caso concreto e personale sul quale sussistono obiettive condizioni di incertezza della norma o della corretta qualificazione di una fattispecie impositiva;</w:t>
      </w:r>
    </w:p>
    <w:p w:rsidR="008C055D" w:rsidRPr="008C055D" w:rsidRDefault="008C055D" w:rsidP="000F2379">
      <w:pPr>
        <w:numPr>
          <w:ilvl w:val="0"/>
          <w:numId w:val="23"/>
        </w:numPr>
        <w:tabs>
          <w:tab w:val="left" w:pos="360"/>
        </w:tabs>
        <w:spacing w:after="80"/>
        <w:rPr>
          <w:sz w:val="22"/>
          <w:szCs w:val="22"/>
        </w:rPr>
      </w:pPr>
      <w:r w:rsidRPr="008C055D">
        <w:rPr>
          <w:sz w:val="22"/>
          <w:szCs w:val="22"/>
        </w:rPr>
        <w:t>le specifiche disposizioni di cui si richiede l’interpretazione;</w:t>
      </w:r>
    </w:p>
    <w:p w:rsidR="008C055D" w:rsidRPr="008C055D" w:rsidRDefault="008C055D" w:rsidP="000F2379">
      <w:pPr>
        <w:numPr>
          <w:ilvl w:val="0"/>
          <w:numId w:val="23"/>
        </w:numPr>
        <w:tabs>
          <w:tab w:val="left" w:pos="360"/>
        </w:tabs>
        <w:spacing w:after="80"/>
        <w:rPr>
          <w:sz w:val="22"/>
          <w:szCs w:val="22"/>
        </w:rPr>
      </w:pPr>
      <w:r w:rsidRPr="008C055D">
        <w:rPr>
          <w:sz w:val="22"/>
          <w:szCs w:val="22"/>
        </w:rPr>
        <w:tab/>
        <w:t>l’esposizione, in modo chiaro ed univoco, della soluzione proposta;</w:t>
      </w:r>
    </w:p>
    <w:p w:rsidR="008C055D" w:rsidRPr="008C055D" w:rsidRDefault="008C055D" w:rsidP="000F2379">
      <w:pPr>
        <w:numPr>
          <w:ilvl w:val="0"/>
          <w:numId w:val="23"/>
        </w:numPr>
        <w:tabs>
          <w:tab w:val="left" w:pos="360"/>
        </w:tabs>
        <w:spacing w:after="80"/>
        <w:rPr>
          <w:sz w:val="22"/>
          <w:szCs w:val="22"/>
        </w:rPr>
      </w:pPr>
      <w:r w:rsidRPr="008C055D">
        <w:rPr>
          <w:sz w:val="22"/>
          <w:szCs w:val="22"/>
        </w:rPr>
        <w:tab/>
        <w:t>la sottoscrizione dell’istante o del suo legale rappresentante.</w:t>
      </w:r>
    </w:p>
    <w:p w:rsidR="008C055D" w:rsidRPr="008C055D" w:rsidRDefault="008C055D" w:rsidP="000F2379">
      <w:pPr>
        <w:numPr>
          <w:ilvl w:val="0"/>
          <w:numId w:val="22"/>
        </w:numPr>
        <w:tabs>
          <w:tab w:val="left" w:pos="360"/>
        </w:tabs>
        <w:spacing w:after="80"/>
        <w:rPr>
          <w:sz w:val="22"/>
          <w:szCs w:val="22"/>
        </w:rPr>
      </w:pPr>
      <w:r w:rsidRPr="008C055D">
        <w:rPr>
          <w:sz w:val="22"/>
          <w:szCs w:val="22"/>
        </w:rPr>
        <w:t xml:space="preserve"> All’istanza di interpello deve essere allegata copia della documentazione non in possesso de</w:t>
      </w:r>
      <w:r>
        <w:rPr>
          <w:sz w:val="22"/>
          <w:szCs w:val="22"/>
        </w:rPr>
        <w:t>ll’amministrazione comunale</w:t>
      </w:r>
      <w:r w:rsidRPr="008C055D">
        <w:rPr>
          <w:sz w:val="22"/>
          <w:szCs w:val="22"/>
        </w:rPr>
        <w:t xml:space="preserve"> ed utile ai fini della soluzione del caso prospettato.</w:t>
      </w:r>
    </w:p>
    <w:p w:rsidR="008C055D" w:rsidRPr="008C055D" w:rsidRDefault="008C055D" w:rsidP="000F2379">
      <w:pPr>
        <w:numPr>
          <w:ilvl w:val="0"/>
          <w:numId w:val="22"/>
        </w:numPr>
        <w:tabs>
          <w:tab w:val="left" w:pos="360"/>
        </w:tabs>
        <w:spacing w:after="80"/>
        <w:rPr>
          <w:sz w:val="22"/>
          <w:szCs w:val="22"/>
        </w:rPr>
      </w:pPr>
      <w:r w:rsidRPr="008C055D">
        <w:rPr>
          <w:sz w:val="22"/>
          <w:szCs w:val="22"/>
        </w:rPr>
        <w:t xml:space="preserve">Nei casi in cui le istanze siano carenti dei requisiti di cui alle lettere c), d) ed e) del comma </w:t>
      </w:r>
      <w:r>
        <w:rPr>
          <w:sz w:val="22"/>
          <w:szCs w:val="22"/>
        </w:rPr>
        <w:t>9</w:t>
      </w:r>
      <w:r w:rsidRPr="008C055D">
        <w:rPr>
          <w:sz w:val="22"/>
          <w:szCs w:val="22"/>
        </w:rPr>
        <w:t xml:space="preserve">, </w:t>
      </w:r>
      <w:r>
        <w:rPr>
          <w:sz w:val="22"/>
          <w:szCs w:val="22"/>
        </w:rPr>
        <w:t>l’amministrazione comunale invita</w:t>
      </w:r>
      <w:r w:rsidRPr="008C055D">
        <w:rPr>
          <w:sz w:val="22"/>
          <w:szCs w:val="22"/>
        </w:rPr>
        <w:t xml:space="preserve"> il contribuente alla loro regolarizzazione entro il termine di 30 giorni. I termini della risposta iniziano a decorrere dal giorno in cui la regolarizzazione è stata effettuata.</w:t>
      </w:r>
    </w:p>
    <w:p w:rsidR="008C055D" w:rsidRPr="008C055D" w:rsidRDefault="008C055D" w:rsidP="000F2379">
      <w:pPr>
        <w:numPr>
          <w:ilvl w:val="0"/>
          <w:numId w:val="22"/>
        </w:numPr>
        <w:tabs>
          <w:tab w:val="left" w:pos="360"/>
        </w:tabs>
        <w:spacing w:after="80"/>
        <w:rPr>
          <w:sz w:val="22"/>
          <w:szCs w:val="22"/>
        </w:rPr>
      </w:pPr>
      <w:r w:rsidRPr="008C055D">
        <w:rPr>
          <w:sz w:val="22"/>
          <w:szCs w:val="22"/>
        </w:rPr>
        <w:t>L’istanza è inammissibile se:</w:t>
      </w:r>
    </w:p>
    <w:p w:rsidR="008C055D" w:rsidRPr="008C055D" w:rsidRDefault="008C055D" w:rsidP="009C0DB9">
      <w:pPr>
        <w:tabs>
          <w:tab w:val="left" w:pos="360"/>
        </w:tabs>
        <w:spacing w:after="80"/>
        <w:ind w:left="360"/>
        <w:rPr>
          <w:sz w:val="22"/>
          <w:szCs w:val="22"/>
        </w:rPr>
      </w:pPr>
      <w:r w:rsidRPr="008C055D">
        <w:rPr>
          <w:sz w:val="22"/>
          <w:szCs w:val="22"/>
        </w:rPr>
        <w:t>a)</w:t>
      </w:r>
      <w:r w:rsidRPr="008C055D">
        <w:rPr>
          <w:sz w:val="22"/>
          <w:szCs w:val="22"/>
        </w:rPr>
        <w:tab/>
        <w:t xml:space="preserve">è priva dei requisiti di cui al comma </w:t>
      </w:r>
      <w:r>
        <w:rPr>
          <w:sz w:val="22"/>
          <w:szCs w:val="22"/>
        </w:rPr>
        <w:t>9</w:t>
      </w:r>
      <w:r w:rsidRPr="008C055D">
        <w:rPr>
          <w:sz w:val="22"/>
          <w:szCs w:val="22"/>
        </w:rPr>
        <w:t>, lett a) e b);</w:t>
      </w:r>
    </w:p>
    <w:p w:rsidR="008C055D" w:rsidRPr="008C055D" w:rsidRDefault="008C055D" w:rsidP="009C0DB9">
      <w:pPr>
        <w:tabs>
          <w:tab w:val="left" w:pos="360"/>
        </w:tabs>
        <w:spacing w:after="80"/>
        <w:ind w:left="360"/>
        <w:rPr>
          <w:sz w:val="22"/>
          <w:szCs w:val="22"/>
        </w:rPr>
      </w:pPr>
      <w:r w:rsidRPr="008C055D">
        <w:rPr>
          <w:sz w:val="22"/>
          <w:szCs w:val="22"/>
        </w:rPr>
        <w:t>b)</w:t>
      </w:r>
      <w:r w:rsidRPr="008C055D">
        <w:rPr>
          <w:sz w:val="22"/>
          <w:szCs w:val="22"/>
        </w:rPr>
        <w:tab/>
        <w:t>non è presentata preventivamente, ai sens</w:t>
      </w:r>
      <w:r w:rsidR="009C0DB9">
        <w:rPr>
          <w:sz w:val="22"/>
          <w:szCs w:val="22"/>
        </w:rPr>
        <w:t>i del</w:t>
      </w:r>
      <w:r w:rsidRPr="008C055D">
        <w:rPr>
          <w:sz w:val="22"/>
          <w:szCs w:val="22"/>
        </w:rPr>
        <w:t xml:space="preserve"> comma </w:t>
      </w:r>
      <w:r w:rsidR="009C0DB9">
        <w:rPr>
          <w:sz w:val="22"/>
          <w:szCs w:val="22"/>
        </w:rPr>
        <w:t>6</w:t>
      </w:r>
      <w:r w:rsidRPr="008C055D">
        <w:rPr>
          <w:sz w:val="22"/>
          <w:szCs w:val="22"/>
        </w:rPr>
        <w:t>;</w:t>
      </w:r>
    </w:p>
    <w:p w:rsidR="008C055D" w:rsidRPr="008C055D" w:rsidRDefault="008C055D" w:rsidP="009C0DB9">
      <w:pPr>
        <w:tabs>
          <w:tab w:val="left" w:pos="360"/>
        </w:tabs>
        <w:spacing w:after="80"/>
        <w:ind w:left="360"/>
        <w:rPr>
          <w:sz w:val="22"/>
          <w:szCs w:val="22"/>
        </w:rPr>
      </w:pPr>
      <w:r w:rsidRPr="008C055D">
        <w:rPr>
          <w:sz w:val="22"/>
          <w:szCs w:val="22"/>
        </w:rPr>
        <w:t>c)</w:t>
      </w:r>
      <w:r w:rsidRPr="008C055D">
        <w:rPr>
          <w:sz w:val="22"/>
          <w:szCs w:val="22"/>
        </w:rPr>
        <w:tab/>
        <w:t xml:space="preserve">non ricorrono le obiettive condizioni di incertezza, ai sensi </w:t>
      </w:r>
      <w:r w:rsidR="009C0DB9">
        <w:rPr>
          <w:sz w:val="22"/>
          <w:szCs w:val="22"/>
        </w:rPr>
        <w:t>del</w:t>
      </w:r>
      <w:r w:rsidRPr="008C055D">
        <w:rPr>
          <w:sz w:val="22"/>
          <w:szCs w:val="22"/>
        </w:rPr>
        <w:t xml:space="preserve"> comma 1;</w:t>
      </w:r>
    </w:p>
    <w:p w:rsidR="008C055D" w:rsidRPr="008C055D" w:rsidRDefault="008C055D" w:rsidP="009C0DB9">
      <w:pPr>
        <w:tabs>
          <w:tab w:val="left" w:pos="360"/>
        </w:tabs>
        <w:spacing w:after="80"/>
        <w:ind w:left="360"/>
        <w:rPr>
          <w:sz w:val="22"/>
          <w:szCs w:val="22"/>
        </w:rPr>
      </w:pPr>
      <w:r w:rsidRPr="008C055D">
        <w:rPr>
          <w:sz w:val="22"/>
          <w:szCs w:val="22"/>
        </w:rPr>
        <w:t>d)</w:t>
      </w:r>
      <w:r w:rsidRPr="008C055D">
        <w:rPr>
          <w:sz w:val="22"/>
          <w:szCs w:val="22"/>
        </w:rPr>
        <w:tab/>
        <w:t>ha ad oggetto la medesima questione sulla quale il contribuente ha già ottenuto un pare</w:t>
      </w:r>
      <w:r w:rsidR="009C0DB9">
        <w:rPr>
          <w:sz w:val="22"/>
          <w:szCs w:val="22"/>
        </w:rPr>
        <w:t>re</w:t>
      </w:r>
      <w:r w:rsidRPr="008C055D">
        <w:rPr>
          <w:sz w:val="22"/>
          <w:szCs w:val="22"/>
        </w:rPr>
        <w:t>, salvo che vengano indicati elementi di fatto o di diritto non rappresentati precedentemente;</w:t>
      </w:r>
    </w:p>
    <w:p w:rsidR="008C055D" w:rsidRPr="008C055D" w:rsidRDefault="008C055D" w:rsidP="009C0DB9">
      <w:pPr>
        <w:tabs>
          <w:tab w:val="left" w:pos="360"/>
        </w:tabs>
        <w:spacing w:after="80"/>
        <w:ind w:left="360"/>
        <w:rPr>
          <w:sz w:val="22"/>
          <w:szCs w:val="22"/>
        </w:rPr>
      </w:pPr>
      <w:r w:rsidRPr="008C055D">
        <w:rPr>
          <w:sz w:val="22"/>
          <w:szCs w:val="22"/>
        </w:rPr>
        <w:t>e)</w:t>
      </w:r>
      <w:r w:rsidRPr="008C055D">
        <w:rPr>
          <w:sz w:val="22"/>
          <w:szCs w:val="22"/>
        </w:rPr>
        <w:tab/>
        <w:t xml:space="preserve">verte su questioni per le quali siano state già avviate attività di controllo alla data di presentazione dell’istanza di cui il contribuente sia formalmente a conoscenza, ivi compresa la notifica </w:t>
      </w:r>
      <w:r w:rsidR="009C0DB9">
        <w:rPr>
          <w:sz w:val="22"/>
          <w:szCs w:val="22"/>
        </w:rPr>
        <w:t>di un questionario</w:t>
      </w:r>
      <w:r w:rsidRPr="008C055D">
        <w:rPr>
          <w:sz w:val="22"/>
          <w:szCs w:val="22"/>
        </w:rPr>
        <w:t>;</w:t>
      </w:r>
    </w:p>
    <w:p w:rsidR="008C055D" w:rsidRPr="008C055D" w:rsidRDefault="008C055D" w:rsidP="009C0DB9">
      <w:pPr>
        <w:tabs>
          <w:tab w:val="left" w:pos="360"/>
        </w:tabs>
        <w:spacing w:after="80"/>
        <w:ind w:left="360"/>
        <w:rPr>
          <w:sz w:val="22"/>
          <w:szCs w:val="22"/>
        </w:rPr>
      </w:pPr>
      <w:r w:rsidRPr="008C055D">
        <w:rPr>
          <w:sz w:val="22"/>
          <w:szCs w:val="22"/>
        </w:rPr>
        <w:t>f)</w:t>
      </w:r>
      <w:r w:rsidRPr="008C055D">
        <w:rPr>
          <w:sz w:val="22"/>
          <w:szCs w:val="22"/>
        </w:rPr>
        <w:tab/>
        <w:t xml:space="preserve">il contribuente invitato a integrare i dati che si assumono carenti ai sensi del comma </w:t>
      </w:r>
      <w:r w:rsidR="009C0DB9">
        <w:rPr>
          <w:sz w:val="22"/>
          <w:szCs w:val="22"/>
        </w:rPr>
        <w:t>11</w:t>
      </w:r>
      <w:r w:rsidRPr="008C055D">
        <w:rPr>
          <w:sz w:val="22"/>
          <w:szCs w:val="22"/>
        </w:rPr>
        <w:t>, non provvede alla regolarizzazione nei termini previsti.</w:t>
      </w:r>
    </w:p>
    <w:p w:rsidR="008C055D" w:rsidRPr="008C055D" w:rsidRDefault="008C055D" w:rsidP="000F2379">
      <w:pPr>
        <w:numPr>
          <w:ilvl w:val="0"/>
          <w:numId w:val="22"/>
        </w:numPr>
        <w:tabs>
          <w:tab w:val="left" w:pos="360"/>
        </w:tabs>
        <w:spacing w:after="80"/>
        <w:rPr>
          <w:sz w:val="22"/>
          <w:szCs w:val="22"/>
        </w:rPr>
      </w:pPr>
      <w:r w:rsidRPr="00C40B58">
        <w:rPr>
          <w:sz w:val="22"/>
          <w:szCs w:val="22"/>
        </w:rPr>
        <w:t>La risposta, scritta e motivata, fornita dal</w:t>
      </w:r>
      <w:r w:rsidR="009C0DB9" w:rsidRPr="00C40B58">
        <w:rPr>
          <w:sz w:val="22"/>
          <w:szCs w:val="22"/>
        </w:rPr>
        <w:t>l’amministrazione comunale è</w:t>
      </w:r>
      <w:r w:rsidRPr="00C40B58">
        <w:rPr>
          <w:sz w:val="22"/>
          <w:szCs w:val="22"/>
        </w:rPr>
        <w:t xml:space="preserve"> </w:t>
      </w:r>
      <w:r w:rsidR="00622D9E" w:rsidRPr="00C40B58">
        <w:rPr>
          <w:sz w:val="22"/>
          <w:szCs w:val="22"/>
        </w:rPr>
        <w:t xml:space="preserve">notificata </w:t>
      </w:r>
      <w:r w:rsidRPr="00C40B58">
        <w:rPr>
          <w:sz w:val="22"/>
          <w:szCs w:val="22"/>
        </w:rPr>
        <w:t>al contribuente</w:t>
      </w:r>
      <w:r w:rsidR="00622D9E" w:rsidRPr="00C40B58">
        <w:rPr>
          <w:sz w:val="22"/>
          <w:szCs w:val="22"/>
        </w:rPr>
        <w:t>, nei modi di legge</w:t>
      </w:r>
      <w:r w:rsidR="00622D9E">
        <w:rPr>
          <w:sz w:val="22"/>
          <w:szCs w:val="22"/>
        </w:rPr>
        <w:t xml:space="preserve">, </w:t>
      </w:r>
      <w:r w:rsidRPr="008C055D">
        <w:rPr>
          <w:sz w:val="22"/>
          <w:szCs w:val="22"/>
        </w:rPr>
        <w:t>entro novanta giorni decorrenti dalla data di ricevimento dell’istanza di interpello da parte del</w:t>
      </w:r>
      <w:r w:rsidR="009C0DB9">
        <w:rPr>
          <w:sz w:val="22"/>
          <w:szCs w:val="22"/>
        </w:rPr>
        <w:t>l’amministrazione stessa</w:t>
      </w:r>
      <w:r w:rsidRPr="008C055D">
        <w:rPr>
          <w:sz w:val="22"/>
          <w:szCs w:val="22"/>
        </w:rPr>
        <w:t>.</w:t>
      </w:r>
      <w:r w:rsidR="009C0DB9">
        <w:rPr>
          <w:sz w:val="22"/>
          <w:szCs w:val="22"/>
        </w:rPr>
        <w:t xml:space="preserve"> Il termine di novanta giorni è sospeso tra il 1° e il 31 agosto e se cade il sabato o un giorno festivo è prorogato al primo giorno successivo non festivo.</w:t>
      </w:r>
    </w:p>
    <w:p w:rsidR="008C055D" w:rsidRPr="008C055D" w:rsidRDefault="008C055D" w:rsidP="000F2379">
      <w:pPr>
        <w:numPr>
          <w:ilvl w:val="0"/>
          <w:numId w:val="22"/>
        </w:numPr>
        <w:tabs>
          <w:tab w:val="left" w:pos="360"/>
        </w:tabs>
        <w:spacing w:after="80"/>
        <w:rPr>
          <w:sz w:val="22"/>
          <w:szCs w:val="22"/>
        </w:rPr>
      </w:pPr>
      <w:r w:rsidRPr="008C055D">
        <w:rPr>
          <w:sz w:val="22"/>
          <w:szCs w:val="22"/>
        </w:rPr>
        <w:t xml:space="preserve">Quando non sia possibile fornire una risposta sulla base del contenuto dell’istanza e dei documenti allegati, </w:t>
      </w:r>
      <w:r w:rsidR="009C0DB9">
        <w:rPr>
          <w:sz w:val="22"/>
          <w:szCs w:val="22"/>
        </w:rPr>
        <w:t>l’amministrazione comunale</w:t>
      </w:r>
      <w:r w:rsidRPr="008C055D">
        <w:rPr>
          <w:sz w:val="22"/>
          <w:szCs w:val="22"/>
        </w:rPr>
        <w:t xml:space="preserve"> può richiedere, una sola volta, al contribuente di integrare l’istanza di interpello o la documentazione allegata. In tal caso il termine di cui al comma</w:t>
      </w:r>
      <w:r w:rsidR="009C0DB9">
        <w:rPr>
          <w:sz w:val="22"/>
          <w:szCs w:val="22"/>
        </w:rPr>
        <w:t xml:space="preserve"> 13</w:t>
      </w:r>
      <w:r w:rsidRPr="008C055D">
        <w:rPr>
          <w:sz w:val="22"/>
          <w:szCs w:val="22"/>
        </w:rPr>
        <w:t xml:space="preserve"> si interrompe alla data di ricevimento, da parte del contribuente, della richiesta de</w:t>
      </w:r>
      <w:r w:rsidR="00C64B04">
        <w:rPr>
          <w:sz w:val="22"/>
          <w:szCs w:val="22"/>
        </w:rPr>
        <w:t xml:space="preserve">ll’amministrazione comunale </w:t>
      </w:r>
      <w:r w:rsidRPr="008C055D">
        <w:rPr>
          <w:sz w:val="22"/>
          <w:szCs w:val="22"/>
        </w:rPr>
        <w:t>e inizia a decorrere dalla data di ricezione, da parte del</w:t>
      </w:r>
      <w:r w:rsidR="009C0DB9">
        <w:rPr>
          <w:sz w:val="22"/>
          <w:szCs w:val="22"/>
        </w:rPr>
        <w:t>l’amministrazione comunale</w:t>
      </w:r>
      <w:r w:rsidRPr="008C055D">
        <w:rPr>
          <w:sz w:val="22"/>
          <w:szCs w:val="22"/>
        </w:rPr>
        <w:t>, della integrazione. La mancata presentazione della documentazione richiesta entro il termine di un anno comporta rinuncia all’istanza di interpello, ferma restando la facoltà di presentazione di una nuova istanza, ove ricorrano i presupposti previsti dalla legge.</w:t>
      </w:r>
    </w:p>
    <w:p w:rsidR="009C0DB9" w:rsidRDefault="008C055D" w:rsidP="000F2379">
      <w:pPr>
        <w:numPr>
          <w:ilvl w:val="0"/>
          <w:numId w:val="22"/>
        </w:numPr>
        <w:tabs>
          <w:tab w:val="left" w:pos="360"/>
        </w:tabs>
        <w:spacing w:after="80"/>
        <w:rPr>
          <w:sz w:val="22"/>
          <w:szCs w:val="22"/>
        </w:rPr>
      </w:pPr>
      <w:r w:rsidRPr="008C055D">
        <w:rPr>
          <w:sz w:val="22"/>
          <w:szCs w:val="22"/>
        </w:rPr>
        <w:t>Le risposte fornite dal</w:t>
      </w:r>
      <w:r w:rsidR="009C0DB9">
        <w:rPr>
          <w:sz w:val="22"/>
          <w:szCs w:val="22"/>
        </w:rPr>
        <w:t xml:space="preserve">l’amministrazione comunale </w:t>
      </w:r>
      <w:r w:rsidRPr="008C055D">
        <w:rPr>
          <w:sz w:val="22"/>
          <w:szCs w:val="22"/>
        </w:rPr>
        <w:t xml:space="preserve">sono pubblicate </w:t>
      </w:r>
      <w:r w:rsidR="009C0DB9">
        <w:rPr>
          <w:sz w:val="22"/>
          <w:szCs w:val="22"/>
        </w:rPr>
        <w:t xml:space="preserve">in forma anonima sul proprio sito </w:t>
      </w:r>
      <w:r w:rsidRPr="008C055D">
        <w:rPr>
          <w:sz w:val="22"/>
          <w:szCs w:val="22"/>
        </w:rPr>
        <w:t>internet</w:t>
      </w:r>
      <w:r w:rsidR="009C0DB9">
        <w:rPr>
          <w:sz w:val="22"/>
          <w:szCs w:val="22"/>
        </w:rPr>
        <w:t>.</w:t>
      </w:r>
    </w:p>
    <w:p w:rsidR="008C055D" w:rsidRPr="008C055D" w:rsidRDefault="008C055D" w:rsidP="000F2379">
      <w:pPr>
        <w:numPr>
          <w:ilvl w:val="0"/>
          <w:numId w:val="22"/>
        </w:numPr>
        <w:tabs>
          <w:tab w:val="left" w:pos="360"/>
        </w:tabs>
        <w:spacing w:after="80"/>
        <w:rPr>
          <w:sz w:val="22"/>
          <w:szCs w:val="22"/>
        </w:rPr>
      </w:pPr>
      <w:r w:rsidRPr="008C055D">
        <w:rPr>
          <w:sz w:val="22"/>
          <w:szCs w:val="22"/>
        </w:rPr>
        <w:t>La risposta ha efficacia esclusivamente nei confronti del contribuente istante, limitatamente al caso concreto e personale prospettato nell’istanza di interpello. Tale efficacia si estende anche ai comportamenti successivi del contribuente riconducibili alla medesima fattispecie oggetto dell’istanza di interpello, salvo modifiche normative.</w:t>
      </w:r>
    </w:p>
    <w:p w:rsidR="008C055D" w:rsidRPr="00C40B58" w:rsidRDefault="008C055D" w:rsidP="000F2379">
      <w:pPr>
        <w:numPr>
          <w:ilvl w:val="0"/>
          <w:numId w:val="22"/>
        </w:numPr>
        <w:tabs>
          <w:tab w:val="left" w:pos="360"/>
        </w:tabs>
        <w:spacing w:after="80"/>
        <w:rPr>
          <w:sz w:val="22"/>
          <w:szCs w:val="22"/>
        </w:rPr>
      </w:pPr>
      <w:r w:rsidRPr="00C40B58">
        <w:rPr>
          <w:sz w:val="22"/>
          <w:szCs w:val="22"/>
        </w:rPr>
        <w:t xml:space="preserve">Qualora la risposta su istanze ammissibili e recanti l’indicazione della soluzione di cui </w:t>
      </w:r>
      <w:r w:rsidR="00C64B04" w:rsidRPr="00C40B58">
        <w:rPr>
          <w:sz w:val="22"/>
          <w:szCs w:val="22"/>
        </w:rPr>
        <w:t xml:space="preserve">al comma 9, </w:t>
      </w:r>
      <w:r w:rsidRPr="00C40B58">
        <w:rPr>
          <w:sz w:val="22"/>
          <w:szCs w:val="22"/>
        </w:rPr>
        <w:t xml:space="preserve">lettera d), non pervenga entro il termine di cui </w:t>
      </w:r>
      <w:r w:rsidR="00C64B04" w:rsidRPr="00C40B58">
        <w:rPr>
          <w:sz w:val="22"/>
          <w:szCs w:val="22"/>
        </w:rPr>
        <w:t xml:space="preserve">al </w:t>
      </w:r>
      <w:r w:rsidRPr="00C40B58">
        <w:rPr>
          <w:sz w:val="22"/>
          <w:szCs w:val="22"/>
        </w:rPr>
        <w:t>comma 1</w:t>
      </w:r>
      <w:r w:rsidR="00C64B04" w:rsidRPr="00C40B58">
        <w:rPr>
          <w:sz w:val="22"/>
          <w:szCs w:val="22"/>
        </w:rPr>
        <w:t xml:space="preserve">3, si intende che l’amministrazione comunale </w:t>
      </w:r>
      <w:r w:rsidRPr="00C40B58">
        <w:rPr>
          <w:sz w:val="22"/>
          <w:szCs w:val="22"/>
        </w:rPr>
        <w:t>concordi con l’interpretazione o il comportamento prospettato dal contribuente</w:t>
      </w:r>
      <w:r w:rsidR="00622D9E" w:rsidRPr="00C40B58">
        <w:rPr>
          <w:sz w:val="22"/>
          <w:szCs w:val="22"/>
        </w:rPr>
        <w:t>, fatto salvo quanto disposto dal comma 14.</w:t>
      </w:r>
    </w:p>
    <w:p w:rsidR="008C055D" w:rsidRPr="00C40B58" w:rsidRDefault="00C64B04" w:rsidP="000F2379">
      <w:pPr>
        <w:numPr>
          <w:ilvl w:val="0"/>
          <w:numId w:val="22"/>
        </w:numPr>
        <w:tabs>
          <w:tab w:val="left" w:pos="360"/>
        </w:tabs>
        <w:spacing w:after="80"/>
        <w:rPr>
          <w:sz w:val="22"/>
          <w:szCs w:val="22"/>
        </w:rPr>
      </w:pPr>
      <w:r w:rsidRPr="00C40B58">
        <w:rPr>
          <w:sz w:val="22"/>
          <w:szCs w:val="22"/>
        </w:rPr>
        <w:t xml:space="preserve">Con gli </w:t>
      </w:r>
      <w:r w:rsidR="008C055D" w:rsidRPr="00C40B58">
        <w:rPr>
          <w:sz w:val="22"/>
          <w:szCs w:val="22"/>
        </w:rPr>
        <w:t xml:space="preserve">atti amministrativi emanati in difformità della risposta fornita dal </w:t>
      </w:r>
      <w:r w:rsidR="00542B48" w:rsidRPr="00C40B58">
        <w:rPr>
          <w:sz w:val="22"/>
          <w:szCs w:val="22"/>
        </w:rPr>
        <w:t>dall’amministrazione comunale,</w:t>
      </w:r>
      <w:r w:rsidR="008C055D" w:rsidRPr="00C40B58">
        <w:rPr>
          <w:sz w:val="22"/>
          <w:szCs w:val="22"/>
        </w:rPr>
        <w:t xml:space="preserve"> ovvero della interpretazione sulla quale s</w:t>
      </w:r>
      <w:r w:rsidRPr="00C40B58">
        <w:rPr>
          <w:sz w:val="22"/>
          <w:szCs w:val="22"/>
        </w:rPr>
        <w:t>i è formato il silenzio assenso non possono essere irrogate sanzioni e richiesti interessi, ai sensi dell’articolo 13, comma 2, del presente regolamento.</w:t>
      </w:r>
    </w:p>
    <w:p w:rsidR="008C055D" w:rsidRPr="008C055D" w:rsidRDefault="00542B48" w:rsidP="000F2379">
      <w:pPr>
        <w:numPr>
          <w:ilvl w:val="0"/>
          <w:numId w:val="22"/>
        </w:numPr>
        <w:tabs>
          <w:tab w:val="left" w:pos="360"/>
        </w:tabs>
        <w:spacing w:after="80"/>
        <w:rPr>
          <w:sz w:val="22"/>
          <w:szCs w:val="22"/>
        </w:rPr>
      </w:pPr>
      <w:r w:rsidRPr="00C40B58">
        <w:rPr>
          <w:sz w:val="22"/>
          <w:szCs w:val="22"/>
        </w:rPr>
        <w:t>L’amministrazione comunale</w:t>
      </w:r>
      <w:r w:rsidR="008C055D" w:rsidRPr="00C40B58">
        <w:rPr>
          <w:sz w:val="22"/>
          <w:szCs w:val="22"/>
        </w:rPr>
        <w:t xml:space="preserve"> può successivamente rettificare la propria risposta, con atto da</w:t>
      </w:r>
      <w:r w:rsidR="00622D9E" w:rsidRPr="00C40B58">
        <w:rPr>
          <w:sz w:val="22"/>
          <w:szCs w:val="22"/>
        </w:rPr>
        <w:t xml:space="preserve"> notificare, nei modi di legge</w:t>
      </w:r>
      <w:r w:rsidR="00622D9E">
        <w:rPr>
          <w:sz w:val="22"/>
          <w:szCs w:val="22"/>
        </w:rPr>
        <w:t xml:space="preserve">, </w:t>
      </w:r>
      <w:r w:rsidR="008C055D" w:rsidRPr="008C055D">
        <w:rPr>
          <w:sz w:val="22"/>
          <w:szCs w:val="22"/>
        </w:rPr>
        <w:t>con valenza esclusivamente per gli eventuali com</w:t>
      </w:r>
      <w:r w:rsidR="00C64B04">
        <w:rPr>
          <w:sz w:val="22"/>
          <w:szCs w:val="22"/>
        </w:rPr>
        <w:t>portamenti futuri dell’istante, salvo l’applicazione del comma 18.</w:t>
      </w:r>
    </w:p>
    <w:p w:rsidR="008C055D" w:rsidRDefault="008C055D" w:rsidP="000F2379">
      <w:pPr>
        <w:numPr>
          <w:ilvl w:val="0"/>
          <w:numId w:val="22"/>
        </w:numPr>
        <w:tabs>
          <w:tab w:val="left" w:pos="360"/>
        </w:tabs>
        <w:spacing w:after="80"/>
        <w:rPr>
          <w:sz w:val="22"/>
          <w:szCs w:val="22"/>
        </w:rPr>
      </w:pPr>
      <w:r w:rsidRPr="008C055D">
        <w:rPr>
          <w:sz w:val="22"/>
          <w:szCs w:val="22"/>
        </w:rPr>
        <w:t>Le risposte alle istanze di interpello non s</w:t>
      </w:r>
      <w:r w:rsidR="00C64B04">
        <w:rPr>
          <w:sz w:val="22"/>
          <w:szCs w:val="22"/>
        </w:rPr>
        <w:t>ono impugnabili.</w:t>
      </w:r>
    </w:p>
    <w:p w:rsidR="00C64B04" w:rsidRDefault="00C64B04" w:rsidP="000F2379">
      <w:pPr>
        <w:numPr>
          <w:ilvl w:val="0"/>
          <w:numId w:val="22"/>
        </w:numPr>
        <w:tabs>
          <w:tab w:val="left" w:pos="360"/>
        </w:tabs>
        <w:spacing w:after="80"/>
        <w:rPr>
          <w:sz w:val="22"/>
          <w:szCs w:val="22"/>
        </w:rPr>
      </w:pPr>
      <w:r>
        <w:rPr>
          <w:sz w:val="22"/>
          <w:szCs w:val="22"/>
        </w:rPr>
        <w:t>La presentazione dell’istanza di interpello è gratuita.</w:t>
      </w:r>
    </w:p>
    <w:p w:rsidR="008C055D" w:rsidRPr="009C0DB9" w:rsidRDefault="008C055D" w:rsidP="009C0DB9">
      <w:pPr>
        <w:tabs>
          <w:tab w:val="left" w:pos="360"/>
        </w:tabs>
        <w:spacing w:after="80"/>
        <w:ind w:left="360"/>
        <w:rPr>
          <w:sz w:val="22"/>
          <w:szCs w:val="22"/>
        </w:rPr>
      </w:pPr>
    </w:p>
    <w:p w:rsidR="00407DC6" w:rsidRPr="00C40B58" w:rsidRDefault="00407DC6" w:rsidP="00407DC6">
      <w:pPr>
        <w:pStyle w:val="Titolo1"/>
        <w:spacing w:after="80"/>
        <w:jc w:val="center"/>
        <w:rPr>
          <w:rFonts w:ascii="Bookman Old Style" w:hAnsi="Bookman Old Style"/>
          <w:sz w:val="22"/>
          <w:szCs w:val="22"/>
        </w:rPr>
      </w:pPr>
      <w:bookmarkStart w:id="30" w:name="_Toc159429116"/>
      <w:r w:rsidRPr="00C40B58">
        <w:rPr>
          <w:rFonts w:ascii="Bookman Old Style" w:hAnsi="Bookman Old Style"/>
          <w:sz w:val="22"/>
          <w:szCs w:val="22"/>
        </w:rPr>
        <w:t xml:space="preserve">Articolo </w:t>
      </w:r>
      <w:r w:rsidRPr="00C40B58">
        <w:rPr>
          <w:rFonts w:ascii="Bookman Old Style" w:hAnsi="Bookman Old Style"/>
          <w:sz w:val="22"/>
          <w:szCs w:val="22"/>
        </w:rPr>
        <w:fldChar w:fldCharType="begin"/>
      </w:r>
      <w:r w:rsidRPr="00C40B58">
        <w:rPr>
          <w:rFonts w:ascii="Bookman Old Style" w:hAnsi="Bookman Old Style"/>
          <w:sz w:val="22"/>
          <w:szCs w:val="22"/>
        </w:rPr>
        <w:instrText xml:space="preserve"> AUTONUM  \* Arabic \s " - " </w:instrText>
      </w:r>
      <w:r w:rsidRPr="00C40B58">
        <w:rPr>
          <w:rFonts w:ascii="Bookman Old Style" w:hAnsi="Bookman Old Style"/>
          <w:sz w:val="22"/>
          <w:szCs w:val="22"/>
        </w:rPr>
        <w:fldChar w:fldCharType="end"/>
      </w:r>
      <w:r w:rsidRPr="00C40B58">
        <w:rPr>
          <w:rFonts w:ascii="Bookman Old Style" w:hAnsi="Bookman Old Style"/>
          <w:sz w:val="22"/>
          <w:szCs w:val="22"/>
        </w:rPr>
        <w:t>- Diritti e garanzie del contribuente sottoposto a verifiche fiscali</w:t>
      </w:r>
      <w:bookmarkEnd w:id="30"/>
    </w:p>
    <w:p w:rsidR="009021A8" w:rsidRPr="00C40B58" w:rsidRDefault="009021A8" w:rsidP="009021A8">
      <w:pPr>
        <w:numPr>
          <w:ilvl w:val="0"/>
          <w:numId w:val="26"/>
        </w:numPr>
        <w:tabs>
          <w:tab w:val="left" w:pos="360"/>
        </w:tabs>
        <w:spacing w:after="80"/>
        <w:rPr>
          <w:sz w:val="22"/>
          <w:szCs w:val="22"/>
        </w:rPr>
      </w:pPr>
      <w:r w:rsidRPr="00C40B58">
        <w:rPr>
          <w:sz w:val="22"/>
          <w:szCs w:val="22"/>
        </w:rPr>
        <w:t>Ai fini della verifica del corretto assolvimento degli obblighi tributari, ai sensi dell’articolo 1, comma 693, legge 27 dicembre 2013, n. 147, il funzionario responsabile del tributo può inviare questionari al contribuente, richiedere dati e notizie a uffici pubblici ovvero a enti di gestione di servizi pubblici, in esenzione da spese e diritti, e disporre l'accesso ai locali ed aree assoggettabili a tributo, mediante personale debitamente autorizzato e con preavviso di almeno sette giorni</w:t>
      </w:r>
    </w:p>
    <w:p w:rsidR="00407DC6" w:rsidRPr="00C40B58" w:rsidRDefault="00407DC6" w:rsidP="009021A8">
      <w:pPr>
        <w:numPr>
          <w:ilvl w:val="0"/>
          <w:numId w:val="26"/>
        </w:numPr>
        <w:tabs>
          <w:tab w:val="left" w:pos="360"/>
        </w:tabs>
        <w:spacing w:after="80"/>
        <w:rPr>
          <w:sz w:val="22"/>
          <w:szCs w:val="22"/>
        </w:rPr>
      </w:pPr>
      <w:r w:rsidRPr="00C40B58">
        <w:rPr>
          <w:sz w:val="22"/>
          <w:szCs w:val="22"/>
        </w:rPr>
        <w:t>Tutti gli accessi, ispezioni e verifiche fiscali nei locali destinati all'esercizio di attività commerciali, industriali, agricole, artistiche o professionali sono effettuati sulla base di esigenze effettive di indagine e controllo sul luogo. Essi si svolgono, salvo casi eccezionali e urgenti adeguatamente documentati, durante l'orario ordinario di esercizio delle attività e con modalità tali da arrecare la minore turbativa possibile allo svolgimento delle attività stesse nonché alle relazioni commerciali o professionali del contribuente.</w:t>
      </w:r>
    </w:p>
    <w:p w:rsidR="00407DC6" w:rsidRPr="00C40B58" w:rsidRDefault="00407DC6" w:rsidP="009021A8">
      <w:pPr>
        <w:numPr>
          <w:ilvl w:val="0"/>
          <w:numId w:val="26"/>
        </w:numPr>
        <w:tabs>
          <w:tab w:val="left" w:pos="360"/>
        </w:tabs>
        <w:spacing w:after="80"/>
        <w:rPr>
          <w:sz w:val="22"/>
          <w:szCs w:val="22"/>
        </w:rPr>
      </w:pPr>
      <w:r w:rsidRPr="00C40B58">
        <w:rPr>
          <w:sz w:val="22"/>
          <w:szCs w:val="22"/>
        </w:rPr>
        <w:t xml:space="preserve">Quando viene iniziata la verifica, il contribuente ha diritto di essere informato delle ragioni che l'abbiano giustificata e dell'oggetto che la riguarda, della facoltà di farsi assistere da un professionista abilitato alla difesa dinanzi agli organi di giustizia tributaria, nonché dei diritti e degli obblighi che vanno riconosciuti al contribuente in occasione delle verifiche. </w:t>
      </w:r>
    </w:p>
    <w:p w:rsidR="00407DC6" w:rsidRPr="00C40B58" w:rsidRDefault="00407DC6" w:rsidP="009021A8">
      <w:pPr>
        <w:numPr>
          <w:ilvl w:val="0"/>
          <w:numId w:val="26"/>
        </w:numPr>
        <w:tabs>
          <w:tab w:val="left" w:pos="360"/>
        </w:tabs>
        <w:spacing w:after="80"/>
        <w:rPr>
          <w:sz w:val="22"/>
          <w:szCs w:val="22"/>
        </w:rPr>
      </w:pPr>
      <w:r w:rsidRPr="00C40B58">
        <w:rPr>
          <w:sz w:val="22"/>
          <w:szCs w:val="22"/>
        </w:rPr>
        <w:t>Delle osservazioni e dei rilievi del contribuente e del professionista, che eventualmente lo assista, deve darsi atto nel processo verbale delle operazioni di verifica.</w:t>
      </w:r>
    </w:p>
    <w:p w:rsidR="009021A8" w:rsidRDefault="009021A8" w:rsidP="009021A8">
      <w:pPr>
        <w:numPr>
          <w:ilvl w:val="0"/>
          <w:numId w:val="26"/>
        </w:numPr>
        <w:tabs>
          <w:tab w:val="left" w:pos="360"/>
        </w:tabs>
        <w:spacing w:after="80"/>
        <w:rPr>
          <w:sz w:val="22"/>
          <w:szCs w:val="22"/>
        </w:rPr>
      </w:pPr>
      <w:r w:rsidRPr="00C40B58">
        <w:rPr>
          <w:sz w:val="22"/>
          <w:szCs w:val="22"/>
        </w:rPr>
        <w:t>Di norma la permanenza degli operatori dell’amministrazione comunale è limitata ad una sola giornata, salvo nei casi di particolare complessità per i quali comunque la permanenza non può superare i sette giorni lavorativi.</w:t>
      </w:r>
    </w:p>
    <w:p w:rsidR="00C40B58" w:rsidRPr="00C40B58" w:rsidRDefault="00C40B58" w:rsidP="00C40B58">
      <w:pPr>
        <w:spacing w:after="80"/>
        <w:ind w:left="360"/>
        <w:rPr>
          <w:sz w:val="22"/>
          <w:szCs w:val="22"/>
        </w:rPr>
      </w:pPr>
    </w:p>
    <w:p w:rsidR="008C055D" w:rsidRDefault="00F65746" w:rsidP="00F65746">
      <w:pPr>
        <w:pStyle w:val="Titolo1"/>
        <w:spacing w:after="80"/>
        <w:jc w:val="center"/>
        <w:rPr>
          <w:sz w:val="22"/>
          <w:szCs w:val="22"/>
        </w:rPr>
      </w:pPr>
      <w:bookmarkStart w:id="31" w:name="_Toc159429117"/>
      <w:r w:rsidRPr="00C81657">
        <w:rPr>
          <w:rFonts w:ascii="Bookman Old Style" w:hAnsi="Bookman Old Style"/>
          <w:sz w:val="22"/>
          <w:szCs w:val="22"/>
        </w:rPr>
        <w:t xml:space="preserve">Articolo </w:t>
      </w:r>
      <w:r w:rsidRPr="00C81657">
        <w:rPr>
          <w:rFonts w:ascii="Bookman Old Style" w:hAnsi="Bookman Old Style"/>
          <w:sz w:val="22"/>
          <w:szCs w:val="22"/>
        </w:rPr>
        <w:fldChar w:fldCharType="begin"/>
      </w:r>
      <w:r w:rsidRPr="00C81657">
        <w:rPr>
          <w:rFonts w:ascii="Bookman Old Style" w:hAnsi="Bookman Old Style"/>
          <w:sz w:val="22"/>
          <w:szCs w:val="22"/>
        </w:rPr>
        <w:instrText xml:space="preserve"> AUTONUM  \* Arabic \s " - " </w:instrText>
      </w:r>
      <w:r w:rsidRPr="00C81657">
        <w:rPr>
          <w:rFonts w:ascii="Bookman Old Style" w:hAnsi="Bookman Old Style"/>
          <w:sz w:val="22"/>
          <w:szCs w:val="22"/>
        </w:rPr>
        <w:fldChar w:fldCharType="end"/>
      </w:r>
      <w:r w:rsidRPr="00C81657">
        <w:rPr>
          <w:rFonts w:ascii="Bookman Old Style" w:hAnsi="Bookman Old Style"/>
          <w:sz w:val="22"/>
          <w:szCs w:val="22"/>
        </w:rPr>
        <w:t>-</w:t>
      </w:r>
      <w:r>
        <w:rPr>
          <w:rFonts w:ascii="Bookman Old Style" w:hAnsi="Bookman Old Style"/>
          <w:sz w:val="22"/>
          <w:szCs w:val="22"/>
        </w:rPr>
        <w:t xml:space="preserve"> </w:t>
      </w:r>
      <w:r w:rsidRPr="00F65746">
        <w:rPr>
          <w:rFonts w:ascii="Bookman Old Style" w:hAnsi="Bookman Old Style"/>
          <w:sz w:val="22"/>
          <w:szCs w:val="22"/>
        </w:rPr>
        <w:t>Entrata in vigore</w:t>
      </w:r>
      <w:bookmarkEnd w:id="31"/>
    </w:p>
    <w:p w:rsidR="00F65746" w:rsidRPr="00F65746" w:rsidRDefault="00F65746" w:rsidP="000F2379">
      <w:pPr>
        <w:numPr>
          <w:ilvl w:val="0"/>
          <w:numId w:val="25"/>
        </w:numPr>
        <w:tabs>
          <w:tab w:val="left" w:pos="360"/>
        </w:tabs>
        <w:spacing w:after="80"/>
        <w:rPr>
          <w:sz w:val="22"/>
          <w:szCs w:val="22"/>
        </w:rPr>
      </w:pPr>
      <w:r w:rsidRPr="00F65746">
        <w:rPr>
          <w:sz w:val="22"/>
          <w:szCs w:val="22"/>
        </w:rPr>
        <w:t>Il presente regolamento entra in vigore lo stesso giorno della sua approvazione</w:t>
      </w:r>
      <w:r w:rsidRPr="00F65746">
        <w:rPr>
          <w:sz w:val="22"/>
          <w:szCs w:val="22"/>
          <w:vertAlign w:val="superscript"/>
        </w:rPr>
        <w:footnoteReference w:id="12"/>
      </w:r>
      <w:r w:rsidRPr="00F65746">
        <w:rPr>
          <w:sz w:val="22"/>
          <w:szCs w:val="22"/>
        </w:rPr>
        <w:t>.</w:t>
      </w:r>
    </w:p>
    <w:p w:rsidR="008C055D" w:rsidRDefault="008C055D" w:rsidP="006B6445">
      <w:pPr>
        <w:tabs>
          <w:tab w:val="left" w:pos="360"/>
        </w:tabs>
        <w:spacing w:after="80"/>
        <w:rPr>
          <w:sz w:val="22"/>
          <w:szCs w:val="22"/>
        </w:rPr>
      </w:pPr>
    </w:p>
    <w:p w:rsidR="008C055D" w:rsidRDefault="008C055D" w:rsidP="006B6445">
      <w:pPr>
        <w:tabs>
          <w:tab w:val="left" w:pos="360"/>
        </w:tabs>
        <w:spacing w:after="80"/>
        <w:rPr>
          <w:sz w:val="22"/>
          <w:szCs w:val="22"/>
        </w:rPr>
      </w:pPr>
    </w:p>
    <w:p w:rsidR="008C055D" w:rsidRDefault="008C055D" w:rsidP="006B6445">
      <w:pPr>
        <w:tabs>
          <w:tab w:val="left" w:pos="360"/>
        </w:tabs>
        <w:spacing w:after="80"/>
        <w:rPr>
          <w:sz w:val="22"/>
          <w:szCs w:val="22"/>
        </w:rPr>
      </w:pPr>
    </w:p>
    <w:p w:rsidR="005A5392" w:rsidRPr="005A5392" w:rsidRDefault="005A5392" w:rsidP="005A5392">
      <w:pPr>
        <w:tabs>
          <w:tab w:val="left" w:pos="360"/>
          <w:tab w:val="left" w:pos="420"/>
        </w:tabs>
        <w:spacing w:after="80"/>
        <w:rPr>
          <w:sz w:val="22"/>
          <w:szCs w:val="22"/>
        </w:rPr>
      </w:pPr>
    </w:p>
    <w:sectPr w:rsidR="005A5392" w:rsidRPr="005A5392" w:rsidSect="00AE3C75">
      <w:headerReference w:type="default" r:id="rId9"/>
      <w:footerReference w:type="default" r:id="rId10"/>
      <w:pgSz w:w="11906" w:h="16838"/>
      <w:pgMar w:top="1701" w:right="1700" w:bottom="993" w:left="1701" w:header="426"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B4C" w:rsidRDefault="00877B4C">
      <w:r>
        <w:separator/>
      </w:r>
    </w:p>
  </w:endnote>
  <w:endnote w:type="continuationSeparator" w:id="0">
    <w:p w:rsidR="00877B4C" w:rsidRDefault="0087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433D" w:rsidRDefault="002E433D">
    <w:pPr>
      <w:pStyle w:val="Pidipagina"/>
      <w:jc w:val="right"/>
    </w:pPr>
    <w:r>
      <w:fldChar w:fldCharType="begin"/>
    </w:r>
    <w:r>
      <w:instrText>PAGE   \* MERGEFORMAT</w:instrText>
    </w:r>
    <w:r>
      <w:fldChar w:fldCharType="separate"/>
    </w:r>
    <w:r w:rsidR="00EB2B99">
      <w:rPr>
        <w:noProof/>
      </w:rPr>
      <w:t>6</w:t>
    </w:r>
    <w:r>
      <w:fldChar w:fldCharType="end"/>
    </w:r>
  </w:p>
  <w:p w:rsidR="002E433D" w:rsidRDefault="002E43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B4C" w:rsidRDefault="00877B4C">
      <w:r>
        <w:separator/>
      </w:r>
    </w:p>
  </w:footnote>
  <w:footnote w:type="continuationSeparator" w:id="0">
    <w:p w:rsidR="00877B4C" w:rsidRDefault="00877B4C">
      <w:r>
        <w:continuationSeparator/>
      </w:r>
    </w:p>
  </w:footnote>
  <w:footnote w:id="1">
    <w:p w:rsidR="002E433D" w:rsidRDefault="002E433D">
      <w:pPr>
        <w:pStyle w:val="Testonotaapidipagina"/>
      </w:pPr>
      <w:r>
        <w:rPr>
          <w:rStyle w:val="Rimandonotaapidipagina"/>
        </w:rPr>
        <w:footnoteRef/>
      </w:r>
      <w:r>
        <w:t xml:space="preserve"> </w:t>
      </w:r>
      <w:r w:rsidRPr="006C6B56">
        <w:rPr>
          <w:rFonts w:ascii="Bookman Old Style" w:hAnsi="Bookman Old Style"/>
          <w:sz w:val="18"/>
          <w:szCs w:val="24"/>
        </w:rPr>
        <w:t xml:space="preserve">O alla società </w:t>
      </w:r>
      <w:r w:rsidRPr="006C6B56">
        <w:rPr>
          <w:rFonts w:ascii="Bookman Old Style" w:hAnsi="Bookman Old Style"/>
          <w:i/>
          <w:iCs/>
          <w:sz w:val="18"/>
          <w:szCs w:val="24"/>
        </w:rPr>
        <w:t>in house</w:t>
      </w:r>
      <w:r w:rsidRPr="006C6B56">
        <w:rPr>
          <w:rFonts w:ascii="Bookman Old Style" w:hAnsi="Bookman Old Style"/>
          <w:sz w:val="18"/>
          <w:szCs w:val="24"/>
        </w:rPr>
        <w:t xml:space="preserve"> che eventualmente ha in gestione i tributi comunali.</w:t>
      </w:r>
    </w:p>
  </w:footnote>
  <w:footnote w:id="2">
    <w:p w:rsidR="002E433D" w:rsidRDefault="002E433D">
      <w:pPr>
        <w:pStyle w:val="Testonotaapidipagina"/>
      </w:pPr>
      <w:r>
        <w:rPr>
          <w:rStyle w:val="Rimandonotaapidipagina"/>
        </w:rPr>
        <w:footnoteRef/>
      </w:r>
      <w:r>
        <w:t xml:space="preserve"> </w:t>
      </w:r>
      <w:r w:rsidRPr="006C6B56">
        <w:rPr>
          <w:rFonts w:ascii="Bookman Old Style" w:hAnsi="Bookman Old Style"/>
          <w:sz w:val="18"/>
          <w:szCs w:val="24"/>
        </w:rPr>
        <w:t>Ai sensi dell’art. 52, comma 1, d.lgs. 446/1997 e dell’art. 149, comma 3, d.lgs. 267/2000.</w:t>
      </w:r>
    </w:p>
  </w:footnote>
  <w:footnote w:id="3">
    <w:p w:rsidR="002E433D" w:rsidRDefault="002E433D" w:rsidP="006C6B56">
      <w:r>
        <w:rPr>
          <w:rStyle w:val="Rimandonotaapidipagina"/>
        </w:rPr>
        <w:footnoteRef/>
      </w:r>
      <w:r>
        <w:t xml:space="preserve"> La norma dispone che </w:t>
      </w:r>
      <w:r w:rsidRPr="006C6B56">
        <w:t>il termine per approvare i regolamenti relativi alle entrate degli enti locali, è stabilito entro la data fissata da norme statali per la deliberazione del bilancio di previsione. La disposizione, inoltre, precisa che i regolamenti sulle entrate, anche se approvati successivamente all'inizio dell'esercizio purché entro il termine di cui sopra, hanno effetto dal 1° gennaio dell'anno di riferimento.</w:t>
      </w:r>
    </w:p>
  </w:footnote>
  <w:footnote w:id="4">
    <w:p w:rsidR="002E433D" w:rsidRDefault="002E433D">
      <w:pPr>
        <w:pStyle w:val="Testonotaapidipagina"/>
        <w:rPr>
          <w:rFonts w:ascii="Bookman Old Style" w:hAnsi="Bookman Old Style"/>
          <w:sz w:val="18"/>
          <w:szCs w:val="24"/>
        </w:rPr>
      </w:pPr>
      <w:r>
        <w:rPr>
          <w:rStyle w:val="Rimandonotaapidipagina"/>
        </w:rPr>
        <w:footnoteRef/>
      </w:r>
      <w:r>
        <w:t xml:space="preserve"> </w:t>
      </w:r>
      <w:r w:rsidRPr="0049528F">
        <w:rPr>
          <w:rFonts w:ascii="Bookman Old Style" w:hAnsi="Bookman Old Style"/>
          <w:sz w:val="18"/>
          <w:szCs w:val="24"/>
        </w:rPr>
        <w:t xml:space="preserve">Si pensi </w:t>
      </w:r>
      <w:r>
        <w:rPr>
          <w:rFonts w:ascii="Bookman Old Style" w:hAnsi="Bookman Old Style"/>
          <w:sz w:val="18"/>
          <w:szCs w:val="24"/>
        </w:rPr>
        <w:t>al</w:t>
      </w:r>
      <w:r w:rsidRPr="0049528F">
        <w:rPr>
          <w:rFonts w:ascii="Bookman Old Style" w:hAnsi="Bookman Old Style"/>
          <w:sz w:val="18"/>
          <w:szCs w:val="24"/>
        </w:rPr>
        <w:t>l’art. 3, comma 5-</w:t>
      </w:r>
      <w:r w:rsidRPr="0049528F">
        <w:rPr>
          <w:rFonts w:ascii="Bookman Old Style" w:hAnsi="Bookman Old Style"/>
          <w:i/>
          <w:iCs/>
          <w:sz w:val="18"/>
          <w:szCs w:val="24"/>
        </w:rPr>
        <w:t>quinquies</w:t>
      </w:r>
      <w:r w:rsidRPr="0049528F">
        <w:rPr>
          <w:rFonts w:ascii="Bookman Old Style" w:hAnsi="Bookman Old Style"/>
          <w:sz w:val="18"/>
          <w:szCs w:val="24"/>
        </w:rPr>
        <w:t xml:space="preserve">, del decreto legge 30 dicembre 2021, n. 228 (introdotto dalla legge di conversione 25 febbraio 2022, n. 15), </w:t>
      </w:r>
      <w:r>
        <w:rPr>
          <w:rFonts w:ascii="Bookman Old Style" w:hAnsi="Bookman Old Style"/>
          <w:sz w:val="18"/>
          <w:szCs w:val="24"/>
        </w:rPr>
        <w:t>il quale dispone c</w:t>
      </w:r>
      <w:r w:rsidRPr="0049528F">
        <w:rPr>
          <w:rFonts w:ascii="Bookman Old Style" w:hAnsi="Bookman Old Style"/>
          <w:sz w:val="18"/>
          <w:szCs w:val="24"/>
        </w:rPr>
        <w:t>he a decorrere dall’anno 2022, i comuni, in deroga all’art. 1, comma 683, legge 147/2013, “possono” approvare i piani finanziari del servizio di gestione dei rifiuti urbani, le tariffe e i regolamenti della TARI e della tariffa corrispettiva entro il termine del 30 aprile di ciascun anno.</w:t>
      </w:r>
    </w:p>
    <w:p w:rsidR="006C3E2C" w:rsidRPr="0049528F" w:rsidRDefault="006C3E2C">
      <w:pPr>
        <w:pStyle w:val="Testonotaapidipagina"/>
        <w:rPr>
          <w:rFonts w:ascii="Bookman Old Style" w:hAnsi="Bookman Old Style"/>
          <w:sz w:val="18"/>
          <w:szCs w:val="24"/>
        </w:rPr>
      </w:pPr>
      <w:r w:rsidRPr="00091A07">
        <w:rPr>
          <w:rFonts w:ascii="Bookman Old Style" w:hAnsi="Bookman Old Style"/>
          <w:sz w:val="18"/>
          <w:szCs w:val="24"/>
        </w:rPr>
        <w:t>Altra disposizione specifica è quella relativa all’imposta di soggiorno</w:t>
      </w:r>
      <w:r w:rsidR="001A0D2F" w:rsidRPr="00091A07">
        <w:rPr>
          <w:rFonts w:ascii="Bookman Old Style" w:hAnsi="Bookman Old Style"/>
          <w:sz w:val="18"/>
          <w:szCs w:val="24"/>
        </w:rPr>
        <w:t xml:space="preserve"> e al contributo di sbarco, per i quali l’art. 13, comma 15-</w:t>
      </w:r>
      <w:r w:rsidR="001A0D2F" w:rsidRPr="00091A07">
        <w:rPr>
          <w:rFonts w:ascii="Bookman Old Style" w:hAnsi="Bookman Old Style"/>
          <w:i/>
          <w:iCs/>
          <w:sz w:val="18"/>
          <w:szCs w:val="24"/>
        </w:rPr>
        <w:t>quater,</w:t>
      </w:r>
      <w:r w:rsidR="001A0D2F" w:rsidRPr="00091A07">
        <w:rPr>
          <w:rFonts w:ascii="Bookman Old Style" w:hAnsi="Bookman Old Style"/>
          <w:sz w:val="18"/>
          <w:szCs w:val="24"/>
        </w:rPr>
        <w:t xml:space="preserve"> dl 201/2011, dispone che le delibere regolamentari e tariffarie hanno effetto dal primo giorno del secondo mese successivo a quello della loro pubblicazione sul portale del federalismo fiscale.</w:t>
      </w:r>
    </w:p>
  </w:footnote>
  <w:footnote w:id="5">
    <w:p w:rsidR="002E433D" w:rsidRDefault="002E433D">
      <w:pPr>
        <w:pStyle w:val="Testonotaapidipagina"/>
      </w:pPr>
      <w:r>
        <w:rPr>
          <w:rStyle w:val="Rimandonotaapidipagina"/>
        </w:rPr>
        <w:footnoteRef/>
      </w:r>
      <w:r>
        <w:t xml:space="preserve"> </w:t>
      </w:r>
      <w:r w:rsidRPr="00875AFA">
        <w:rPr>
          <w:rFonts w:ascii="Bookman Old Style" w:hAnsi="Bookman Old Style"/>
          <w:sz w:val="18"/>
          <w:szCs w:val="24"/>
        </w:rPr>
        <w:t>Riferendosi così sia alle delibere del Consiglio sia a quelle della Giunta.</w:t>
      </w:r>
    </w:p>
  </w:footnote>
  <w:footnote w:id="6">
    <w:p w:rsidR="002E433D" w:rsidRDefault="002E433D">
      <w:pPr>
        <w:pStyle w:val="Testonotaapidipagina"/>
      </w:pPr>
      <w:r>
        <w:rPr>
          <w:rStyle w:val="Rimandonotaapidipagina"/>
        </w:rPr>
        <w:footnoteRef/>
      </w:r>
      <w:r>
        <w:t xml:space="preserve"> Ove attivati.</w:t>
      </w:r>
    </w:p>
  </w:footnote>
  <w:footnote w:id="7">
    <w:p w:rsidR="00895D40" w:rsidRDefault="00895D40">
      <w:pPr>
        <w:pStyle w:val="Testonotaapidipagina"/>
      </w:pPr>
      <w:r>
        <w:rPr>
          <w:rStyle w:val="Rimandonotaapidipagina"/>
        </w:rPr>
        <w:footnoteRef/>
      </w:r>
      <w:r>
        <w:t xml:space="preserve"> </w:t>
      </w:r>
      <w:r w:rsidRPr="00091A07">
        <w:t>Il caso si presenta quando viene concessa una durata della rateazione inferiore a quella richiesta dal contribuente.</w:t>
      </w:r>
    </w:p>
  </w:footnote>
  <w:footnote w:id="8">
    <w:p w:rsidR="00AC1B23" w:rsidRDefault="00AC1B23">
      <w:pPr>
        <w:pStyle w:val="Testonotaapidipagina"/>
      </w:pPr>
      <w:r>
        <w:rPr>
          <w:rStyle w:val="Rimandonotaapidipagina"/>
        </w:rPr>
        <w:footnoteRef/>
      </w:r>
      <w:r>
        <w:t xml:space="preserve"> Ad esempio, per le omesse dichiarazion</w:t>
      </w:r>
      <w:r w:rsidR="00091A07">
        <w:t>i</w:t>
      </w:r>
      <w:r>
        <w:t xml:space="preserve"> Tari relative alle utenze domestiche e non domestiche laddove la determinazione della base imponibile è prontamente ottenibile dall’incrocio con i dati catastali.</w:t>
      </w:r>
    </w:p>
  </w:footnote>
  <w:footnote w:id="9">
    <w:p w:rsidR="0023433C" w:rsidRDefault="0023433C">
      <w:pPr>
        <w:pStyle w:val="Testonotaapidipagina"/>
      </w:pPr>
      <w:r w:rsidRPr="005924E7">
        <w:rPr>
          <w:rStyle w:val="Rimandonotaapidipagina"/>
        </w:rPr>
        <w:footnoteRef/>
      </w:r>
      <w:r w:rsidRPr="005924E7">
        <w:t xml:space="preserve"> Essendo iniziata l’attività di controllo di cui il contribuente ha avuto formale conoscenza.</w:t>
      </w:r>
    </w:p>
    <w:p w:rsidR="004844A7" w:rsidRDefault="004844A7">
      <w:pPr>
        <w:pStyle w:val="Testonotaapidipagina"/>
      </w:pPr>
    </w:p>
  </w:footnote>
  <w:footnote w:id="10">
    <w:p w:rsidR="009A143B" w:rsidRDefault="009A143B">
      <w:pPr>
        <w:pStyle w:val="Testonotaapidipagina"/>
      </w:pPr>
      <w:r>
        <w:rPr>
          <w:rStyle w:val="Rimandonotaapidipagina"/>
        </w:rPr>
        <w:footnoteRef/>
      </w:r>
      <w:r>
        <w:t xml:space="preserve"> Similmente a quanto disposto dall’art. 43, comma 3, d.P.R. 600/1973</w:t>
      </w:r>
    </w:p>
  </w:footnote>
  <w:footnote w:id="11">
    <w:p w:rsidR="00133E8B" w:rsidRDefault="00133E8B">
      <w:pPr>
        <w:pStyle w:val="Testonotaapidipagina"/>
      </w:pPr>
      <w:r w:rsidRPr="004844A7">
        <w:rPr>
          <w:rStyle w:val="Rimandonotaapidipagina"/>
        </w:rPr>
        <w:footnoteRef/>
      </w:r>
      <w:r w:rsidRPr="004844A7">
        <w:t xml:space="preserve"> Il riferimento è alle circolari o risoluzioni ministeriali ed alle istruzioni alla compilazione della dichiarazione IMU.</w:t>
      </w:r>
    </w:p>
  </w:footnote>
  <w:footnote w:id="12">
    <w:p w:rsidR="002E433D" w:rsidRPr="00F65746" w:rsidRDefault="002E433D" w:rsidP="00F65746">
      <w:pPr>
        <w:pStyle w:val="Testonotaapidipagina"/>
        <w:rPr>
          <w:rFonts w:ascii="Bookman Old Style" w:hAnsi="Bookman Old Style"/>
          <w:sz w:val="18"/>
        </w:rPr>
      </w:pPr>
      <w:r>
        <w:rPr>
          <w:rStyle w:val="Rimandonotaapidipagina"/>
        </w:rPr>
        <w:footnoteRef/>
      </w:r>
      <w:r>
        <w:t xml:space="preserve"> </w:t>
      </w:r>
      <w:r w:rsidRPr="00F65746">
        <w:rPr>
          <w:rFonts w:ascii="Bookman Old Style" w:hAnsi="Bookman Old Style"/>
          <w:sz w:val="18"/>
        </w:rPr>
        <w:t>A condizione che alla delibera consiliare si attribuisca l’immediata esecutività.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5454" w:rsidRDefault="00F27A00" w:rsidP="007C5454">
    <w:pPr>
      <w:pStyle w:val="Intestazione"/>
    </w:pPr>
    <w:r w:rsidRPr="00896BC9">
      <w:rPr>
        <w:noProof/>
      </w:rPr>
      <w:drawing>
        <wp:inline distT="0" distB="0" distL="0" distR="0">
          <wp:extent cx="359410" cy="300990"/>
          <wp:effectExtent l="0" t="0" r="0" b="0"/>
          <wp:docPr id="2" name="Immagine 16740410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67404108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300990"/>
                  </a:xfrm>
                  <a:prstGeom prst="rect">
                    <a:avLst/>
                  </a:prstGeom>
                  <a:noFill/>
                  <a:ln>
                    <a:noFill/>
                  </a:ln>
                </pic:spPr>
              </pic:pic>
            </a:graphicData>
          </a:graphic>
        </wp:inline>
      </w:drawing>
    </w:r>
  </w:p>
  <w:p w:rsidR="007C5454" w:rsidRDefault="007C54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B26"/>
    <w:multiLevelType w:val="hybridMultilevel"/>
    <w:tmpl w:val="D3367DFE"/>
    <w:lvl w:ilvl="0" w:tplc="A4365A9A">
      <w:start w:val="1"/>
      <w:numFmt w:val="decimal"/>
      <w:lvlText w:val="%1."/>
      <w:legacy w:legacy="1" w:legacySpace="0" w:legacyIndent="360"/>
      <w:lvlJc w:val="left"/>
      <w:pPr>
        <w:ind w:left="360" w:hanging="360"/>
      </w:pPr>
    </w:lvl>
    <w:lvl w:ilvl="1" w:tplc="DD385F8E">
      <w:numFmt w:val="bullet"/>
      <w:lvlText w:val="•"/>
      <w:lvlJc w:val="left"/>
      <w:pPr>
        <w:ind w:left="1440" w:hanging="360"/>
      </w:pPr>
      <w:rPr>
        <w:rFonts w:ascii="Garamond" w:eastAsia="Times New Roman" w:hAnsi="Garamond"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981FA4"/>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039F277E"/>
    <w:multiLevelType w:val="hybridMultilevel"/>
    <w:tmpl w:val="EFDA24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DB69F9"/>
    <w:multiLevelType w:val="singleLevel"/>
    <w:tmpl w:val="A4365A9A"/>
    <w:lvl w:ilvl="0">
      <w:start w:val="1"/>
      <w:numFmt w:val="decimal"/>
      <w:lvlText w:val="%1."/>
      <w:legacy w:legacy="1" w:legacySpace="0" w:legacyIndent="360"/>
      <w:lvlJc w:val="left"/>
      <w:pPr>
        <w:ind w:left="360" w:hanging="360"/>
      </w:pPr>
    </w:lvl>
  </w:abstractNum>
  <w:abstractNum w:abstractNumId="4" w15:restartNumberingAfterBreak="0">
    <w:nsid w:val="05610D6C"/>
    <w:multiLevelType w:val="hybridMultilevel"/>
    <w:tmpl w:val="38BAC3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4F7292"/>
    <w:multiLevelType w:val="hybridMultilevel"/>
    <w:tmpl w:val="45F093B0"/>
    <w:lvl w:ilvl="0" w:tplc="52C82E36">
      <w:start w:val="1"/>
      <w:numFmt w:val="lowerLetter"/>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6" w15:restartNumberingAfterBreak="0">
    <w:nsid w:val="1D0E5573"/>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1FD02BD4"/>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23937DC9"/>
    <w:multiLevelType w:val="singleLevel"/>
    <w:tmpl w:val="A4365A9A"/>
    <w:lvl w:ilvl="0">
      <w:start w:val="1"/>
      <w:numFmt w:val="decimal"/>
      <w:lvlText w:val="%1."/>
      <w:legacy w:legacy="1" w:legacySpace="0" w:legacyIndent="360"/>
      <w:lvlJc w:val="left"/>
      <w:pPr>
        <w:ind w:left="360" w:hanging="360"/>
      </w:pPr>
    </w:lvl>
  </w:abstractNum>
  <w:abstractNum w:abstractNumId="9" w15:restartNumberingAfterBreak="0">
    <w:nsid w:val="26AE1A01"/>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26B93501"/>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26C055F1"/>
    <w:multiLevelType w:val="hybridMultilevel"/>
    <w:tmpl w:val="C3ECA7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F84D0D"/>
    <w:multiLevelType w:val="singleLevel"/>
    <w:tmpl w:val="A4365A9A"/>
    <w:lvl w:ilvl="0">
      <w:start w:val="1"/>
      <w:numFmt w:val="decimal"/>
      <w:lvlText w:val="%1."/>
      <w:legacy w:legacy="1" w:legacySpace="0" w:legacyIndent="360"/>
      <w:lvlJc w:val="left"/>
      <w:pPr>
        <w:ind w:left="360" w:hanging="360"/>
      </w:pPr>
    </w:lvl>
  </w:abstractNum>
  <w:abstractNum w:abstractNumId="13" w15:restartNumberingAfterBreak="0">
    <w:nsid w:val="385E21E9"/>
    <w:multiLevelType w:val="singleLevel"/>
    <w:tmpl w:val="A4365A9A"/>
    <w:lvl w:ilvl="0">
      <w:start w:val="1"/>
      <w:numFmt w:val="decimal"/>
      <w:lvlText w:val="%1."/>
      <w:legacy w:legacy="1" w:legacySpace="0" w:legacyIndent="360"/>
      <w:lvlJc w:val="left"/>
      <w:pPr>
        <w:ind w:left="360" w:hanging="360"/>
      </w:pPr>
    </w:lvl>
  </w:abstractNum>
  <w:abstractNum w:abstractNumId="14" w15:restartNumberingAfterBreak="0">
    <w:nsid w:val="38641C62"/>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389858F9"/>
    <w:multiLevelType w:val="hybridMultilevel"/>
    <w:tmpl w:val="401E3D24"/>
    <w:lvl w:ilvl="0" w:tplc="A4365A9A">
      <w:start w:val="1"/>
      <w:numFmt w:val="decimal"/>
      <w:lvlText w:val="%1."/>
      <w:legacy w:legacy="1" w:legacySpace="0" w:legacyIndent="360"/>
      <w:lvlJc w:val="left"/>
      <w:pPr>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B167AED"/>
    <w:multiLevelType w:val="singleLevel"/>
    <w:tmpl w:val="0410000F"/>
    <w:lvl w:ilvl="0">
      <w:start w:val="1"/>
      <w:numFmt w:val="decimal"/>
      <w:lvlText w:val="%1."/>
      <w:lvlJc w:val="left"/>
      <w:pPr>
        <w:tabs>
          <w:tab w:val="num" w:pos="360"/>
        </w:tabs>
        <w:ind w:left="360" w:hanging="360"/>
      </w:pPr>
    </w:lvl>
  </w:abstractNum>
  <w:abstractNum w:abstractNumId="17" w15:restartNumberingAfterBreak="0">
    <w:nsid w:val="44C87B8F"/>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49C7160C"/>
    <w:multiLevelType w:val="singleLevel"/>
    <w:tmpl w:val="A4365A9A"/>
    <w:lvl w:ilvl="0">
      <w:start w:val="1"/>
      <w:numFmt w:val="decimal"/>
      <w:lvlText w:val="%1."/>
      <w:legacy w:legacy="1" w:legacySpace="0" w:legacyIndent="360"/>
      <w:lvlJc w:val="left"/>
      <w:pPr>
        <w:ind w:left="360" w:hanging="360"/>
      </w:pPr>
    </w:lvl>
  </w:abstractNum>
  <w:abstractNum w:abstractNumId="19" w15:restartNumberingAfterBreak="0">
    <w:nsid w:val="56FB2155"/>
    <w:multiLevelType w:val="singleLevel"/>
    <w:tmpl w:val="CDACBAB0"/>
    <w:lvl w:ilvl="0">
      <w:start w:val="1"/>
      <w:numFmt w:val="decimal"/>
      <w:lvlText w:val="%1."/>
      <w:legacy w:legacy="1" w:legacySpace="0" w:legacyIndent="405"/>
      <w:lvlJc w:val="left"/>
      <w:pPr>
        <w:ind w:left="450" w:hanging="405"/>
      </w:pPr>
    </w:lvl>
  </w:abstractNum>
  <w:abstractNum w:abstractNumId="20" w15:restartNumberingAfterBreak="0">
    <w:nsid w:val="5D887E63"/>
    <w:multiLevelType w:val="singleLevel"/>
    <w:tmpl w:val="A4365A9A"/>
    <w:lvl w:ilvl="0">
      <w:start w:val="1"/>
      <w:numFmt w:val="decimal"/>
      <w:lvlText w:val="%1."/>
      <w:legacy w:legacy="1" w:legacySpace="0" w:legacyIndent="360"/>
      <w:lvlJc w:val="left"/>
      <w:pPr>
        <w:ind w:left="360" w:hanging="360"/>
      </w:pPr>
    </w:lvl>
  </w:abstractNum>
  <w:abstractNum w:abstractNumId="21" w15:restartNumberingAfterBreak="0">
    <w:nsid w:val="605200F3"/>
    <w:multiLevelType w:val="singleLevel"/>
    <w:tmpl w:val="0410000F"/>
    <w:lvl w:ilvl="0">
      <w:start w:val="1"/>
      <w:numFmt w:val="decimal"/>
      <w:lvlText w:val="%1."/>
      <w:lvlJc w:val="left"/>
      <w:pPr>
        <w:tabs>
          <w:tab w:val="num" w:pos="360"/>
        </w:tabs>
        <w:ind w:left="360" w:hanging="360"/>
      </w:pPr>
    </w:lvl>
  </w:abstractNum>
  <w:abstractNum w:abstractNumId="22" w15:restartNumberingAfterBreak="0">
    <w:nsid w:val="62A946FE"/>
    <w:multiLevelType w:val="hybridMultilevel"/>
    <w:tmpl w:val="BD1A40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A277C4"/>
    <w:multiLevelType w:val="singleLevel"/>
    <w:tmpl w:val="4BC66544"/>
    <w:lvl w:ilvl="0">
      <w:start w:val="1"/>
      <w:numFmt w:val="decimal"/>
      <w:lvlText w:val="%1."/>
      <w:legacy w:legacy="1" w:legacySpace="0" w:legacyIndent="390"/>
      <w:lvlJc w:val="left"/>
      <w:pPr>
        <w:ind w:left="390" w:hanging="390"/>
      </w:pPr>
    </w:lvl>
  </w:abstractNum>
  <w:abstractNum w:abstractNumId="24" w15:restartNumberingAfterBreak="0">
    <w:nsid w:val="6A0E6BD5"/>
    <w:multiLevelType w:val="singleLevel"/>
    <w:tmpl w:val="0410000F"/>
    <w:lvl w:ilvl="0">
      <w:start w:val="1"/>
      <w:numFmt w:val="decimal"/>
      <w:lvlText w:val="%1."/>
      <w:lvlJc w:val="left"/>
      <w:pPr>
        <w:tabs>
          <w:tab w:val="num" w:pos="360"/>
        </w:tabs>
        <w:ind w:left="360" w:hanging="360"/>
      </w:pPr>
    </w:lvl>
  </w:abstractNum>
  <w:abstractNum w:abstractNumId="25" w15:restartNumberingAfterBreak="0">
    <w:nsid w:val="6B917968"/>
    <w:multiLevelType w:val="singleLevel"/>
    <w:tmpl w:val="A4365A9A"/>
    <w:lvl w:ilvl="0">
      <w:start w:val="1"/>
      <w:numFmt w:val="decimal"/>
      <w:lvlText w:val="%1."/>
      <w:legacy w:legacy="1" w:legacySpace="0" w:legacyIndent="360"/>
      <w:lvlJc w:val="left"/>
      <w:pPr>
        <w:ind w:left="360" w:hanging="360"/>
      </w:pPr>
    </w:lvl>
  </w:abstractNum>
  <w:num w:numId="1" w16cid:durableId="1364675478">
    <w:abstractNumId w:val="3"/>
  </w:num>
  <w:num w:numId="2" w16cid:durableId="1927036493">
    <w:abstractNumId w:val="13"/>
  </w:num>
  <w:num w:numId="3" w16cid:durableId="1268123755">
    <w:abstractNumId w:val="19"/>
  </w:num>
  <w:num w:numId="4" w16cid:durableId="606667056">
    <w:abstractNumId w:val="18"/>
  </w:num>
  <w:num w:numId="5" w16cid:durableId="1195658556">
    <w:abstractNumId w:val="25"/>
  </w:num>
  <w:num w:numId="6" w16cid:durableId="717357309">
    <w:abstractNumId w:val="20"/>
  </w:num>
  <w:num w:numId="7" w16cid:durableId="424350622">
    <w:abstractNumId w:val="8"/>
  </w:num>
  <w:num w:numId="8" w16cid:durableId="930041056">
    <w:abstractNumId w:val="23"/>
  </w:num>
  <w:num w:numId="9" w16cid:durableId="1822305208">
    <w:abstractNumId w:val="12"/>
  </w:num>
  <w:num w:numId="10" w16cid:durableId="1530995350">
    <w:abstractNumId w:val="15"/>
  </w:num>
  <w:num w:numId="11" w16cid:durableId="176387604">
    <w:abstractNumId w:val="0"/>
  </w:num>
  <w:num w:numId="12" w16cid:durableId="859973420">
    <w:abstractNumId w:val="6"/>
  </w:num>
  <w:num w:numId="13" w16cid:durableId="1949964332">
    <w:abstractNumId w:val="16"/>
  </w:num>
  <w:num w:numId="14" w16cid:durableId="6444316">
    <w:abstractNumId w:val="1"/>
  </w:num>
  <w:num w:numId="15" w16cid:durableId="1630012639">
    <w:abstractNumId w:val="11"/>
  </w:num>
  <w:num w:numId="16" w16cid:durableId="436826136">
    <w:abstractNumId w:val="5"/>
  </w:num>
  <w:num w:numId="17" w16cid:durableId="267323278">
    <w:abstractNumId w:val="24"/>
  </w:num>
  <w:num w:numId="18" w16cid:durableId="129442510">
    <w:abstractNumId w:val="4"/>
  </w:num>
  <w:num w:numId="19" w16cid:durableId="71390198">
    <w:abstractNumId w:val="10"/>
  </w:num>
  <w:num w:numId="20" w16cid:durableId="1096944423">
    <w:abstractNumId w:val="9"/>
  </w:num>
  <w:num w:numId="21" w16cid:durableId="1987929931">
    <w:abstractNumId w:val="2"/>
  </w:num>
  <w:num w:numId="22" w16cid:durableId="1893467046">
    <w:abstractNumId w:val="21"/>
  </w:num>
  <w:num w:numId="23" w16cid:durableId="754323626">
    <w:abstractNumId w:val="22"/>
  </w:num>
  <w:num w:numId="24" w16cid:durableId="1908689335">
    <w:abstractNumId w:val="7"/>
  </w:num>
  <w:num w:numId="25" w16cid:durableId="851337705">
    <w:abstractNumId w:val="14"/>
  </w:num>
  <w:num w:numId="26" w16cid:durableId="212561293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BB"/>
    <w:rsid w:val="00005669"/>
    <w:rsid w:val="00010F52"/>
    <w:rsid w:val="00011374"/>
    <w:rsid w:val="00012663"/>
    <w:rsid w:val="0002351A"/>
    <w:rsid w:val="0002633B"/>
    <w:rsid w:val="0002641F"/>
    <w:rsid w:val="000315B5"/>
    <w:rsid w:val="0003254F"/>
    <w:rsid w:val="00037CC7"/>
    <w:rsid w:val="000410D7"/>
    <w:rsid w:val="000422AA"/>
    <w:rsid w:val="00046143"/>
    <w:rsid w:val="00055F21"/>
    <w:rsid w:val="00074BC6"/>
    <w:rsid w:val="00075A2A"/>
    <w:rsid w:val="00082E62"/>
    <w:rsid w:val="0008617C"/>
    <w:rsid w:val="000867AC"/>
    <w:rsid w:val="00086C49"/>
    <w:rsid w:val="00091A07"/>
    <w:rsid w:val="00094695"/>
    <w:rsid w:val="00094A06"/>
    <w:rsid w:val="000958FE"/>
    <w:rsid w:val="000A0408"/>
    <w:rsid w:val="000A62E5"/>
    <w:rsid w:val="000B0D31"/>
    <w:rsid w:val="000B5D30"/>
    <w:rsid w:val="000C60FA"/>
    <w:rsid w:val="000D4A9E"/>
    <w:rsid w:val="000F2379"/>
    <w:rsid w:val="0011241D"/>
    <w:rsid w:val="00113A30"/>
    <w:rsid w:val="00114423"/>
    <w:rsid w:val="00114600"/>
    <w:rsid w:val="00125155"/>
    <w:rsid w:val="00126819"/>
    <w:rsid w:val="00133E8B"/>
    <w:rsid w:val="00133F35"/>
    <w:rsid w:val="00135A74"/>
    <w:rsid w:val="00144211"/>
    <w:rsid w:val="001471A8"/>
    <w:rsid w:val="00151001"/>
    <w:rsid w:val="00154F4F"/>
    <w:rsid w:val="001550B6"/>
    <w:rsid w:val="00160E32"/>
    <w:rsid w:val="00164EEB"/>
    <w:rsid w:val="001668B1"/>
    <w:rsid w:val="00167AED"/>
    <w:rsid w:val="00170817"/>
    <w:rsid w:val="0017093B"/>
    <w:rsid w:val="0017299D"/>
    <w:rsid w:val="00174F51"/>
    <w:rsid w:val="001802E6"/>
    <w:rsid w:val="001804FF"/>
    <w:rsid w:val="00184E0C"/>
    <w:rsid w:val="00186BBC"/>
    <w:rsid w:val="00193664"/>
    <w:rsid w:val="0019462C"/>
    <w:rsid w:val="00195BF3"/>
    <w:rsid w:val="00195CDF"/>
    <w:rsid w:val="001A0D2F"/>
    <w:rsid w:val="001A2C4F"/>
    <w:rsid w:val="001A2E20"/>
    <w:rsid w:val="001B2A3F"/>
    <w:rsid w:val="001B7E67"/>
    <w:rsid w:val="001D17BA"/>
    <w:rsid w:val="001D4A67"/>
    <w:rsid w:val="001D59CD"/>
    <w:rsid w:val="001E26E0"/>
    <w:rsid w:val="001E3488"/>
    <w:rsid w:val="001E474C"/>
    <w:rsid w:val="001E5C4C"/>
    <w:rsid w:val="001E781D"/>
    <w:rsid w:val="001F09D9"/>
    <w:rsid w:val="00201B39"/>
    <w:rsid w:val="0020795B"/>
    <w:rsid w:val="00214263"/>
    <w:rsid w:val="002148DE"/>
    <w:rsid w:val="00225458"/>
    <w:rsid w:val="00226B59"/>
    <w:rsid w:val="002270E9"/>
    <w:rsid w:val="0022771D"/>
    <w:rsid w:val="002279E7"/>
    <w:rsid w:val="00231A03"/>
    <w:rsid w:val="002330E0"/>
    <w:rsid w:val="002340F8"/>
    <w:rsid w:val="0023433C"/>
    <w:rsid w:val="00236C31"/>
    <w:rsid w:val="00243137"/>
    <w:rsid w:val="00245564"/>
    <w:rsid w:val="002550D8"/>
    <w:rsid w:val="002608CF"/>
    <w:rsid w:val="00260F68"/>
    <w:rsid w:val="00263395"/>
    <w:rsid w:val="00265AD4"/>
    <w:rsid w:val="00271413"/>
    <w:rsid w:val="00283E76"/>
    <w:rsid w:val="00284AA3"/>
    <w:rsid w:val="00286F72"/>
    <w:rsid w:val="00290FAF"/>
    <w:rsid w:val="00293B9B"/>
    <w:rsid w:val="00296178"/>
    <w:rsid w:val="0029635E"/>
    <w:rsid w:val="002A3AE5"/>
    <w:rsid w:val="002A4CD0"/>
    <w:rsid w:val="002A7640"/>
    <w:rsid w:val="002A7F73"/>
    <w:rsid w:val="002B24F0"/>
    <w:rsid w:val="002B3A28"/>
    <w:rsid w:val="002B44BC"/>
    <w:rsid w:val="002B4509"/>
    <w:rsid w:val="002C2D8D"/>
    <w:rsid w:val="002C36BC"/>
    <w:rsid w:val="002C7DCE"/>
    <w:rsid w:val="002C7E3C"/>
    <w:rsid w:val="002D107F"/>
    <w:rsid w:val="002D1FBD"/>
    <w:rsid w:val="002D547A"/>
    <w:rsid w:val="002D678E"/>
    <w:rsid w:val="002E031D"/>
    <w:rsid w:val="002E2349"/>
    <w:rsid w:val="002E433D"/>
    <w:rsid w:val="002E4EEB"/>
    <w:rsid w:val="002E6026"/>
    <w:rsid w:val="002F2314"/>
    <w:rsid w:val="00300744"/>
    <w:rsid w:val="00304043"/>
    <w:rsid w:val="0030557B"/>
    <w:rsid w:val="00307132"/>
    <w:rsid w:val="0031526D"/>
    <w:rsid w:val="00323A8D"/>
    <w:rsid w:val="00324B05"/>
    <w:rsid w:val="00335CC5"/>
    <w:rsid w:val="003361AE"/>
    <w:rsid w:val="00343767"/>
    <w:rsid w:val="003444E9"/>
    <w:rsid w:val="00346C43"/>
    <w:rsid w:val="003477B9"/>
    <w:rsid w:val="003506E2"/>
    <w:rsid w:val="003519CE"/>
    <w:rsid w:val="0035456C"/>
    <w:rsid w:val="00356138"/>
    <w:rsid w:val="003652D0"/>
    <w:rsid w:val="00370972"/>
    <w:rsid w:val="00373521"/>
    <w:rsid w:val="00374450"/>
    <w:rsid w:val="00376F34"/>
    <w:rsid w:val="00381290"/>
    <w:rsid w:val="00381318"/>
    <w:rsid w:val="0038193C"/>
    <w:rsid w:val="0038225D"/>
    <w:rsid w:val="00383E68"/>
    <w:rsid w:val="003873FD"/>
    <w:rsid w:val="0039068A"/>
    <w:rsid w:val="003913BC"/>
    <w:rsid w:val="00392511"/>
    <w:rsid w:val="00393447"/>
    <w:rsid w:val="003972F0"/>
    <w:rsid w:val="003A2586"/>
    <w:rsid w:val="003A2667"/>
    <w:rsid w:val="003B097C"/>
    <w:rsid w:val="003C04E9"/>
    <w:rsid w:val="003C1A4F"/>
    <w:rsid w:val="003D2D74"/>
    <w:rsid w:val="003D5E5C"/>
    <w:rsid w:val="003D5F81"/>
    <w:rsid w:val="003E137A"/>
    <w:rsid w:val="003E18EA"/>
    <w:rsid w:val="003E2DB5"/>
    <w:rsid w:val="003F0DB4"/>
    <w:rsid w:val="00403762"/>
    <w:rsid w:val="004067E8"/>
    <w:rsid w:val="00407DC6"/>
    <w:rsid w:val="00413A4D"/>
    <w:rsid w:val="00420BCA"/>
    <w:rsid w:val="004213E9"/>
    <w:rsid w:val="00421A7E"/>
    <w:rsid w:val="00421E66"/>
    <w:rsid w:val="00434AD1"/>
    <w:rsid w:val="00441D7A"/>
    <w:rsid w:val="0044266F"/>
    <w:rsid w:val="00445393"/>
    <w:rsid w:val="00452328"/>
    <w:rsid w:val="004531DF"/>
    <w:rsid w:val="00456F7D"/>
    <w:rsid w:val="004613FA"/>
    <w:rsid w:val="004633CE"/>
    <w:rsid w:val="004653CB"/>
    <w:rsid w:val="0047271B"/>
    <w:rsid w:val="00475753"/>
    <w:rsid w:val="00481C77"/>
    <w:rsid w:val="00481F82"/>
    <w:rsid w:val="00482D76"/>
    <w:rsid w:val="00483498"/>
    <w:rsid w:val="004844A7"/>
    <w:rsid w:val="0048665C"/>
    <w:rsid w:val="0049039F"/>
    <w:rsid w:val="0049528F"/>
    <w:rsid w:val="00495ED3"/>
    <w:rsid w:val="004A097D"/>
    <w:rsid w:val="004A12D1"/>
    <w:rsid w:val="004A7784"/>
    <w:rsid w:val="004B10CC"/>
    <w:rsid w:val="004C0CAF"/>
    <w:rsid w:val="004C238B"/>
    <w:rsid w:val="004C2690"/>
    <w:rsid w:val="004C2DB2"/>
    <w:rsid w:val="004C36CA"/>
    <w:rsid w:val="004D444A"/>
    <w:rsid w:val="004E2D60"/>
    <w:rsid w:val="004F32BC"/>
    <w:rsid w:val="00500079"/>
    <w:rsid w:val="00500F92"/>
    <w:rsid w:val="00512B41"/>
    <w:rsid w:val="00522447"/>
    <w:rsid w:val="00537784"/>
    <w:rsid w:val="00542B48"/>
    <w:rsid w:val="00556E4D"/>
    <w:rsid w:val="00572CAF"/>
    <w:rsid w:val="00573C5C"/>
    <w:rsid w:val="00581563"/>
    <w:rsid w:val="005840BB"/>
    <w:rsid w:val="00590EFA"/>
    <w:rsid w:val="0059136D"/>
    <w:rsid w:val="005924E7"/>
    <w:rsid w:val="00592D85"/>
    <w:rsid w:val="005949F6"/>
    <w:rsid w:val="00597B77"/>
    <w:rsid w:val="005A1CEE"/>
    <w:rsid w:val="005A5392"/>
    <w:rsid w:val="005A757C"/>
    <w:rsid w:val="005B3BE7"/>
    <w:rsid w:val="005B7FDC"/>
    <w:rsid w:val="005C539B"/>
    <w:rsid w:val="005D09B3"/>
    <w:rsid w:val="005D0CF3"/>
    <w:rsid w:val="005D505D"/>
    <w:rsid w:val="005E2A9D"/>
    <w:rsid w:val="005F49B8"/>
    <w:rsid w:val="00603E31"/>
    <w:rsid w:val="006047A2"/>
    <w:rsid w:val="00604AA9"/>
    <w:rsid w:val="006123C7"/>
    <w:rsid w:val="0061309D"/>
    <w:rsid w:val="00614566"/>
    <w:rsid w:val="006145F0"/>
    <w:rsid w:val="006149F3"/>
    <w:rsid w:val="00615418"/>
    <w:rsid w:val="00617065"/>
    <w:rsid w:val="006202D8"/>
    <w:rsid w:val="00620EDD"/>
    <w:rsid w:val="006215F9"/>
    <w:rsid w:val="00622D9E"/>
    <w:rsid w:val="00626886"/>
    <w:rsid w:val="00626918"/>
    <w:rsid w:val="00627D97"/>
    <w:rsid w:val="00633923"/>
    <w:rsid w:val="00634EFA"/>
    <w:rsid w:val="006410DE"/>
    <w:rsid w:val="0064232D"/>
    <w:rsid w:val="006447BA"/>
    <w:rsid w:val="00653423"/>
    <w:rsid w:val="00654CD9"/>
    <w:rsid w:val="00657428"/>
    <w:rsid w:val="00662FED"/>
    <w:rsid w:val="0067426A"/>
    <w:rsid w:val="00675600"/>
    <w:rsid w:val="00685D61"/>
    <w:rsid w:val="00686AFA"/>
    <w:rsid w:val="00697FCD"/>
    <w:rsid w:val="006A0158"/>
    <w:rsid w:val="006A0398"/>
    <w:rsid w:val="006A1142"/>
    <w:rsid w:val="006A4348"/>
    <w:rsid w:val="006A511B"/>
    <w:rsid w:val="006A6D00"/>
    <w:rsid w:val="006A6FEF"/>
    <w:rsid w:val="006A7D5E"/>
    <w:rsid w:val="006B6445"/>
    <w:rsid w:val="006C22D3"/>
    <w:rsid w:val="006C3E2C"/>
    <w:rsid w:val="006C6B56"/>
    <w:rsid w:val="006D03EC"/>
    <w:rsid w:val="006D1A42"/>
    <w:rsid w:val="006D559E"/>
    <w:rsid w:val="006E01A1"/>
    <w:rsid w:val="006E0BA8"/>
    <w:rsid w:val="006F02F1"/>
    <w:rsid w:val="006F6054"/>
    <w:rsid w:val="00703AB0"/>
    <w:rsid w:val="00703B71"/>
    <w:rsid w:val="007042E2"/>
    <w:rsid w:val="00720956"/>
    <w:rsid w:val="007222A8"/>
    <w:rsid w:val="007233E3"/>
    <w:rsid w:val="00723DD7"/>
    <w:rsid w:val="007305F3"/>
    <w:rsid w:val="00731132"/>
    <w:rsid w:val="0073149B"/>
    <w:rsid w:val="00737129"/>
    <w:rsid w:val="0074010A"/>
    <w:rsid w:val="00742FE4"/>
    <w:rsid w:val="00751459"/>
    <w:rsid w:val="00751EA0"/>
    <w:rsid w:val="00752976"/>
    <w:rsid w:val="0075491C"/>
    <w:rsid w:val="007551FD"/>
    <w:rsid w:val="007576EC"/>
    <w:rsid w:val="007602D8"/>
    <w:rsid w:val="00760EF6"/>
    <w:rsid w:val="00763344"/>
    <w:rsid w:val="00765B78"/>
    <w:rsid w:val="00767299"/>
    <w:rsid w:val="00770FBB"/>
    <w:rsid w:val="007741D1"/>
    <w:rsid w:val="0077638D"/>
    <w:rsid w:val="007777AC"/>
    <w:rsid w:val="007829F4"/>
    <w:rsid w:val="007A5346"/>
    <w:rsid w:val="007B3BFF"/>
    <w:rsid w:val="007B5F89"/>
    <w:rsid w:val="007C5454"/>
    <w:rsid w:val="007C56FD"/>
    <w:rsid w:val="007C7942"/>
    <w:rsid w:val="007D1E39"/>
    <w:rsid w:val="007D286A"/>
    <w:rsid w:val="007D45C0"/>
    <w:rsid w:val="007D4D24"/>
    <w:rsid w:val="007E7D32"/>
    <w:rsid w:val="007F07C6"/>
    <w:rsid w:val="007F62A5"/>
    <w:rsid w:val="00804334"/>
    <w:rsid w:val="008065B5"/>
    <w:rsid w:val="0081106F"/>
    <w:rsid w:val="00827340"/>
    <w:rsid w:val="00827F5B"/>
    <w:rsid w:val="00835150"/>
    <w:rsid w:val="00835CB6"/>
    <w:rsid w:val="00836EB0"/>
    <w:rsid w:val="0084004A"/>
    <w:rsid w:val="008402E2"/>
    <w:rsid w:val="00845B0B"/>
    <w:rsid w:val="00853D78"/>
    <w:rsid w:val="0085485E"/>
    <w:rsid w:val="008558A8"/>
    <w:rsid w:val="008578EB"/>
    <w:rsid w:val="00857EA1"/>
    <w:rsid w:val="008620BF"/>
    <w:rsid w:val="00875756"/>
    <w:rsid w:val="00875AFA"/>
    <w:rsid w:val="00877B4C"/>
    <w:rsid w:val="008839A6"/>
    <w:rsid w:val="00883BB4"/>
    <w:rsid w:val="00887B9F"/>
    <w:rsid w:val="00892C2F"/>
    <w:rsid w:val="0089371F"/>
    <w:rsid w:val="00893BBF"/>
    <w:rsid w:val="0089461D"/>
    <w:rsid w:val="00895D40"/>
    <w:rsid w:val="00896CB9"/>
    <w:rsid w:val="008972A9"/>
    <w:rsid w:val="008A51CF"/>
    <w:rsid w:val="008B0940"/>
    <w:rsid w:val="008B2D7A"/>
    <w:rsid w:val="008B3B06"/>
    <w:rsid w:val="008C055D"/>
    <w:rsid w:val="008C107A"/>
    <w:rsid w:val="008C1BC3"/>
    <w:rsid w:val="008C7269"/>
    <w:rsid w:val="008D0634"/>
    <w:rsid w:val="008D29E9"/>
    <w:rsid w:val="008D38E3"/>
    <w:rsid w:val="008D654B"/>
    <w:rsid w:val="008E14B9"/>
    <w:rsid w:val="008E1794"/>
    <w:rsid w:val="008E4936"/>
    <w:rsid w:val="008E71B2"/>
    <w:rsid w:val="008F1EC1"/>
    <w:rsid w:val="009021A8"/>
    <w:rsid w:val="00902A45"/>
    <w:rsid w:val="00906A0B"/>
    <w:rsid w:val="00910AF2"/>
    <w:rsid w:val="009115E1"/>
    <w:rsid w:val="0091258D"/>
    <w:rsid w:val="00912E5F"/>
    <w:rsid w:val="00917543"/>
    <w:rsid w:val="00917CC4"/>
    <w:rsid w:val="00921811"/>
    <w:rsid w:val="0092218A"/>
    <w:rsid w:val="00922230"/>
    <w:rsid w:val="0093166B"/>
    <w:rsid w:val="00944BEB"/>
    <w:rsid w:val="009633C2"/>
    <w:rsid w:val="00964F4D"/>
    <w:rsid w:val="0098395F"/>
    <w:rsid w:val="00985708"/>
    <w:rsid w:val="00985F3C"/>
    <w:rsid w:val="009A143B"/>
    <w:rsid w:val="009A3968"/>
    <w:rsid w:val="009B0846"/>
    <w:rsid w:val="009B122A"/>
    <w:rsid w:val="009B2D80"/>
    <w:rsid w:val="009B6A68"/>
    <w:rsid w:val="009C0B85"/>
    <w:rsid w:val="009C0DB9"/>
    <w:rsid w:val="009C2767"/>
    <w:rsid w:val="009C3A72"/>
    <w:rsid w:val="009C6F80"/>
    <w:rsid w:val="009D2E1C"/>
    <w:rsid w:val="009D5400"/>
    <w:rsid w:val="009D5681"/>
    <w:rsid w:val="009D591E"/>
    <w:rsid w:val="009D6040"/>
    <w:rsid w:val="009E4560"/>
    <w:rsid w:val="009E4C9B"/>
    <w:rsid w:val="009E50FE"/>
    <w:rsid w:val="009E5B86"/>
    <w:rsid w:val="009F4583"/>
    <w:rsid w:val="009F4F03"/>
    <w:rsid w:val="009F7486"/>
    <w:rsid w:val="00A03719"/>
    <w:rsid w:val="00A03DA9"/>
    <w:rsid w:val="00A049F5"/>
    <w:rsid w:val="00A0651F"/>
    <w:rsid w:val="00A07194"/>
    <w:rsid w:val="00A13398"/>
    <w:rsid w:val="00A15CEA"/>
    <w:rsid w:val="00A24E5A"/>
    <w:rsid w:val="00A25960"/>
    <w:rsid w:val="00A35591"/>
    <w:rsid w:val="00A4280B"/>
    <w:rsid w:val="00A63768"/>
    <w:rsid w:val="00A657B6"/>
    <w:rsid w:val="00A66BAE"/>
    <w:rsid w:val="00A90497"/>
    <w:rsid w:val="00A909C4"/>
    <w:rsid w:val="00A91AD9"/>
    <w:rsid w:val="00AB0192"/>
    <w:rsid w:val="00AB1206"/>
    <w:rsid w:val="00AB3DC7"/>
    <w:rsid w:val="00AC1B23"/>
    <w:rsid w:val="00AC37CE"/>
    <w:rsid w:val="00AC5648"/>
    <w:rsid w:val="00AC7D94"/>
    <w:rsid w:val="00AD1CE2"/>
    <w:rsid w:val="00AD3360"/>
    <w:rsid w:val="00AD65E4"/>
    <w:rsid w:val="00AE3C75"/>
    <w:rsid w:val="00AE60B5"/>
    <w:rsid w:val="00AE6282"/>
    <w:rsid w:val="00AF0A65"/>
    <w:rsid w:val="00AF1C6C"/>
    <w:rsid w:val="00AF3C2C"/>
    <w:rsid w:val="00B0541E"/>
    <w:rsid w:val="00B078C1"/>
    <w:rsid w:val="00B15C4A"/>
    <w:rsid w:val="00B21571"/>
    <w:rsid w:val="00B22E59"/>
    <w:rsid w:val="00B25403"/>
    <w:rsid w:val="00B319A0"/>
    <w:rsid w:val="00B3584A"/>
    <w:rsid w:val="00B45FCF"/>
    <w:rsid w:val="00B46866"/>
    <w:rsid w:val="00B505D9"/>
    <w:rsid w:val="00B56D5F"/>
    <w:rsid w:val="00B630DF"/>
    <w:rsid w:val="00B64A08"/>
    <w:rsid w:val="00B64EAB"/>
    <w:rsid w:val="00B7449A"/>
    <w:rsid w:val="00B775D8"/>
    <w:rsid w:val="00B80BEB"/>
    <w:rsid w:val="00B8317E"/>
    <w:rsid w:val="00B842B8"/>
    <w:rsid w:val="00B90F44"/>
    <w:rsid w:val="00B9366A"/>
    <w:rsid w:val="00B95280"/>
    <w:rsid w:val="00B975DC"/>
    <w:rsid w:val="00B97C3C"/>
    <w:rsid w:val="00BA026E"/>
    <w:rsid w:val="00BA46BF"/>
    <w:rsid w:val="00BA7FBB"/>
    <w:rsid w:val="00BB0BAD"/>
    <w:rsid w:val="00BB3C09"/>
    <w:rsid w:val="00BC2830"/>
    <w:rsid w:val="00BC30E1"/>
    <w:rsid w:val="00BC321E"/>
    <w:rsid w:val="00BC5DF4"/>
    <w:rsid w:val="00BD3E35"/>
    <w:rsid w:val="00BD58EF"/>
    <w:rsid w:val="00BD638D"/>
    <w:rsid w:val="00BF731F"/>
    <w:rsid w:val="00BF781C"/>
    <w:rsid w:val="00C1034E"/>
    <w:rsid w:val="00C12954"/>
    <w:rsid w:val="00C143BC"/>
    <w:rsid w:val="00C2384C"/>
    <w:rsid w:val="00C24B03"/>
    <w:rsid w:val="00C267B9"/>
    <w:rsid w:val="00C31155"/>
    <w:rsid w:val="00C34060"/>
    <w:rsid w:val="00C3625D"/>
    <w:rsid w:val="00C36D20"/>
    <w:rsid w:val="00C40B58"/>
    <w:rsid w:val="00C41415"/>
    <w:rsid w:val="00C42DE6"/>
    <w:rsid w:val="00C4438E"/>
    <w:rsid w:val="00C47E95"/>
    <w:rsid w:val="00C60300"/>
    <w:rsid w:val="00C613B2"/>
    <w:rsid w:val="00C61AC3"/>
    <w:rsid w:val="00C64B04"/>
    <w:rsid w:val="00C66038"/>
    <w:rsid w:val="00C700F7"/>
    <w:rsid w:val="00C724C8"/>
    <w:rsid w:val="00C72E8E"/>
    <w:rsid w:val="00C77CE4"/>
    <w:rsid w:val="00C813F4"/>
    <w:rsid w:val="00C81657"/>
    <w:rsid w:val="00C84C0F"/>
    <w:rsid w:val="00C84E72"/>
    <w:rsid w:val="00C86A72"/>
    <w:rsid w:val="00C909A7"/>
    <w:rsid w:val="00C920D9"/>
    <w:rsid w:val="00C975C1"/>
    <w:rsid w:val="00C978C4"/>
    <w:rsid w:val="00CA211C"/>
    <w:rsid w:val="00CB46A7"/>
    <w:rsid w:val="00CB6F84"/>
    <w:rsid w:val="00CC1D90"/>
    <w:rsid w:val="00CC4C5A"/>
    <w:rsid w:val="00CD1339"/>
    <w:rsid w:val="00CD1FDF"/>
    <w:rsid w:val="00CD32F5"/>
    <w:rsid w:val="00CD5CBD"/>
    <w:rsid w:val="00CD605B"/>
    <w:rsid w:val="00CD6CA1"/>
    <w:rsid w:val="00D0197F"/>
    <w:rsid w:val="00D02594"/>
    <w:rsid w:val="00D02A6C"/>
    <w:rsid w:val="00D03A9C"/>
    <w:rsid w:val="00D149FC"/>
    <w:rsid w:val="00D14EE4"/>
    <w:rsid w:val="00D20FEE"/>
    <w:rsid w:val="00D24608"/>
    <w:rsid w:val="00D25CFE"/>
    <w:rsid w:val="00D35D1F"/>
    <w:rsid w:val="00D36D44"/>
    <w:rsid w:val="00D43679"/>
    <w:rsid w:val="00D4633D"/>
    <w:rsid w:val="00D47810"/>
    <w:rsid w:val="00D52386"/>
    <w:rsid w:val="00D53C5D"/>
    <w:rsid w:val="00D55BD4"/>
    <w:rsid w:val="00D6058B"/>
    <w:rsid w:val="00D63CC5"/>
    <w:rsid w:val="00D648C5"/>
    <w:rsid w:val="00D6712E"/>
    <w:rsid w:val="00D821FF"/>
    <w:rsid w:val="00D83465"/>
    <w:rsid w:val="00D836E4"/>
    <w:rsid w:val="00D83FB0"/>
    <w:rsid w:val="00D87136"/>
    <w:rsid w:val="00D905A5"/>
    <w:rsid w:val="00D91AC4"/>
    <w:rsid w:val="00D92845"/>
    <w:rsid w:val="00D93E06"/>
    <w:rsid w:val="00D96578"/>
    <w:rsid w:val="00D97833"/>
    <w:rsid w:val="00DB1C70"/>
    <w:rsid w:val="00DB49C0"/>
    <w:rsid w:val="00DB4FCD"/>
    <w:rsid w:val="00DB62E1"/>
    <w:rsid w:val="00DC377A"/>
    <w:rsid w:val="00DC486F"/>
    <w:rsid w:val="00DC4F49"/>
    <w:rsid w:val="00DC66E6"/>
    <w:rsid w:val="00DD7271"/>
    <w:rsid w:val="00DF2BC8"/>
    <w:rsid w:val="00DF2ECD"/>
    <w:rsid w:val="00DF3EDE"/>
    <w:rsid w:val="00DF573F"/>
    <w:rsid w:val="00E01635"/>
    <w:rsid w:val="00E02F2E"/>
    <w:rsid w:val="00E03C2C"/>
    <w:rsid w:val="00E04E6A"/>
    <w:rsid w:val="00E077A9"/>
    <w:rsid w:val="00E125C6"/>
    <w:rsid w:val="00E12ABA"/>
    <w:rsid w:val="00E173DE"/>
    <w:rsid w:val="00E17E06"/>
    <w:rsid w:val="00E21190"/>
    <w:rsid w:val="00E32C07"/>
    <w:rsid w:val="00E33A32"/>
    <w:rsid w:val="00E3766E"/>
    <w:rsid w:val="00E440B5"/>
    <w:rsid w:val="00E443F7"/>
    <w:rsid w:val="00E46220"/>
    <w:rsid w:val="00E62AF3"/>
    <w:rsid w:val="00E63B7D"/>
    <w:rsid w:val="00E65CCB"/>
    <w:rsid w:val="00E70F98"/>
    <w:rsid w:val="00E75948"/>
    <w:rsid w:val="00E75E4F"/>
    <w:rsid w:val="00E76021"/>
    <w:rsid w:val="00E80078"/>
    <w:rsid w:val="00E8038A"/>
    <w:rsid w:val="00E8090E"/>
    <w:rsid w:val="00E85DE8"/>
    <w:rsid w:val="00E93257"/>
    <w:rsid w:val="00E941D9"/>
    <w:rsid w:val="00E9493C"/>
    <w:rsid w:val="00E959A0"/>
    <w:rsid w:val="00E97A8A"/>
    <w:rsid w:val="00EA0D5D"/>
    <w:rsid w:val="00EA1447"/>
    <w:rsid w:val="00EA36DE"/>
    <w:rsid w:val="00EB0903"/>
    <w:rsid w:val="00EB2B99"/>
    <w:rsid w:val="00EB33C6"/>
    <w:rsid w:val="00EB6144"/>
    <w:rsid w:val="00EC0B2A"/>
    <w:rsid w:val="00ED023B"/>
    <w:rsid w:val="00ED3A73"/>
    <w:rsid w:val="00ED55A4"/>
    <w:rsid w:val="00ED5BFD"/>
    <w:rsid w:val="00ED67DC"/>
    <w:rsid w:val="00EF786F"/>
    <w:rsid w:val="00F05C67"/>
    <w:rsid w:val="00F0607F"/>
    <w:rsid w:val="00F146DC"/>
    <w:rsid w:val="00F164AE"/>
    <w:rsid w:val="00F218ED"/>
    <w:rsid w:val="00F27A00"/>
    <w:rsid w:val="00F4391F"/>
    <w:rsid w:val="00F472B8"/>
    <w:rsid w:val="00F51E3A"/>
    <w:rsid w:val="00F62000"/>
    <w:rsid w:val="00F62140"/>
    <w:rsid w:val="00F629C7"/>
    <w:rsid w:val="00F62BC8"/>
    <w:rsid w:val="00F65746"/>
    <w:rsid w:val="00F70F19"/>
    <w:rsid w:val="00F745D5"/>
    <w:rsid w:val="00F75D67"/>
    <w:rsid w:val="00F810FC"/>
    <w:rsid w:val="00F81542"/>
    <w:rsid w:val="00F85A17"/>
    <w:rsid w:val="00F86290"/>
    <w:rsid w:val="00F90BF5"/>
    <w:rsid w:val="00F93BD1"/>
    <w:rsid w:val="00F977E4"/>
    <w:rsid w:val="00FA1161"/>
    <w:rsid w:val="00FA5C5B"/>
    <w:rsid w:val="00FB7962"/>
    <w:rsid w:val="00FC00E5"/>
    <w:rsid w:val="00FC1457"/>
    <w:rsid w:val="00FC4A73"/>
    <w:rsid w:val="00FC62B9"/>
    <w:rsid w:val="00FC71D6"/>
    <w:rsid w:val="00FE42F5"/>
    <w:rsid w:val="00FF2642"/>
    <w:rsid w:val="00FF5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ACBB0B-1765-7A43-9C49-30B908BD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B56"/>
    <w:pPr>
      <w:jc w:val="both"/>
    </w:pPr>
    <w:rPr>
      <w:rFonts w:ascii="Bookman Old Style" w:hAnsi="Bookman Old Style"/>
      <w:sz w:val="18"/>
      <w:szCs w:val="24"/>
    </w:rPr>
  </w:style>
  <w:style w:type="paragraph" w:styleId="Titolo1">
    <w:name w:val="heading 1"/>
    <w:basedOn w:val="Normale"/>
    <w:next w:val="Normale"/>
    <w:qFormat/>
    <w:pPr>
      <w:keepNext/>
      <w:overflowPunct w:val="0"/>
      <w:autoSpaceDE w:val="0"/>
      <w:autoSpaceDN w:val="0"/>
      <w:adjustRightInd w:val="0"/>
      <w:textAlignment w:val="baseline"/>
      <w:outlineLvl w:val="0"/>
    </w:pPr>
    <w:rPr>
      <w:rFonts w:ascii="Verdana" w:hAnsi="Verdana"/>
      <w:b/>
      <w:i/>
      <w:szCs w:val="20"/>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rFonts w:ascii="Verdana" w:hAnsi="Verdana"/>
      <w:b/>
      <w:sz w:val="22"/>
      <w:szCs w:val="20"/>
    </w:rPr>
  </w:style>
  <w:style w:type="paragraph" w:styleId="Titolo3">
    <w:name w:val="heading 3"/>
    <w:basedOn w:val="Normale"/>
    <w:next w:val="Normale"/>
    <w:qFormat/>
    <w:pPr>
      <w:keepNext/>
      <w:overflowPunct w:val="0"/>
      <w:autoSpaceDE w:val="0"/>
      <w:autoSpaceDN w:val="0"/>
      <w:adjustRightInd w:val="0"/>
      <w:textAlignment w:val="baseline"/>
      <w:outlineLvl w:val="2"/>
    </w:pPr>
    <w:rPr>
      <w:szCs w:val="20"/>
    </w:rPr>
  </w:style>
  <w:style w:type="paragraph" w:styleId="Titolo4">
    <w:name w:val="heading 4"/>
    <w:basedOn w:val="Normale"/>
    <w:next w:val="Normale"/>
    <w:qFormat/>
    <w:pPr>
      <w:keepNext/>
      <w:overflowPunct w:val="0"/>
      <w:autoSpaceDE w:val="0"/>
      <w:autoSpaceDN w:val="0"/>
      <w:adjustRightInd w:val="0"/>
      <w:jc w:val="center"/>
      <w:textAlignment w:val="baseline"/>
      <w:outlineLvl w:val="3"/>
    </w:pPr>
    <w:rPr>
      <w:szCs w:val="20"/>
    </w:rPr>
  </w:style>
  <w:style w:type="paragraph" w:styleId="Titolo5">
    <w:name w:val="heading 5"/>
    <w:basedOn w:val="Normale"/>
    <w:next w:val="Normale"/>
    <w:qFormat/>
    <w:pPr>
      <w:keepNext/>
      <w:overflowPunct w:val="0"/>
      <w:autoSpaceDE w:val="0"/>
      <w:autoSpaceDN w:val="0"/>
      <w:adjustRightInd w:val="0"/>
      <w:textAlignment w:val="baseline"/>
      <w:outlineLvl w:val="4"/>
    </w:pPr>
    <w:rPr>
      <w:b/>
      <w:szCs w:val="20"/>
    </w:rPr>
  </w:style>
  <w:style w:type="paragraph" w:styleId="Titolo6">
    <w:name w:val="heading 6"/>
    <w:basedOn w:val="Normale"/>
    <w:next w:val="Normale"/>
    <w:qFormat/>
    <w:pPr>
      <w:keepNext/>
      <w:jc w:val="center"/>
      <w:outlineLvl w:val="5"/>
    </w:pPr>
    <w:rPr>
      <w:b/>
      <w:bCs/>
      <w:sz w:val="32"/>
    </w:rPr>
  </w:style>
  <w:style w:type="paragraph" w:styleId="Titolo7">
    <w:name w:val="heading 7"/>
    <w:basedOn w:val="Normale"/>
    <w:next w:val="Normale"/>
    <w:qFormat/>
    <w:pPr>
      <w:keepNext/>
      <w:jc w:val="center"/>
      <w:outlineLvl w:val="6"/>
    </w:pPr>
    <w:rPr>
      <w:rFonts w:ascii="Verdana" w:hAnsi="Verdana"/>
      <w:sz w:val="40"/>
    </w:rPr>
  </w:style>
  <w:style w:type="paragraph" w:styleId="Titolo8">
    <w:name w:val="heading 8"/>
    <w:basedOn w:val="Normale"/>
    <w:next w:val="Normale"/>
    <w:qFormat/>
    <w:pPr>
      <w:keepNext/>
      <w:jc w:val="center"/>
      <w:outlineLvl w:val="7"/>
    </w:pPr>
    <w:rPr>
      <w:rFonts w:ascii="Verdana" w:hAnsi="Verdana"/>
      <w:b/>
      <w:bCs/>
    </w:rPr>
  </w:style>
  <w:style w:type="paragraph" w:styleId="Titolo9">
    <w:name w:val="heading 9"/>
    <w:basedOn w:val="Normale"/>
    <w:next w:val="Normale"/>
    <w:qFormat/>
    <w:pPr>
      <w:keepNext/>
      <w:outlineLvl w:val="8"/>
    </w:pPr>
    <w:rPr>
      <w:rFonts w:ascii="Verdana" w:hAnsi="Verdana"/>
      <w:b/>
      <w:bCs/>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rsid w:val="006D559E"/>
    <w:pPr>
      <w:tabs>
        <w:tab w:val="right" w:leader="dot" w:pos="8505"/>
      </w:tabs>
      <w:spacing w:after="40"/>
    </w:pPr>
    <w:rPr>
      <w:noProof/>
      <w:sz w:val="22"/>
      <w:szCs w:val="22"/>
    </w:rPr>
  </w:style>
  <w:style w:type="paragraph" w:styleId="Sommario2">
    <w:name w:val="toc 2"/>
    <w:basedOn w:val="Normale"/>
    <w:next w:val="Normale"/>
    <w:autoRedefine/>
    <w:semiHidden/>
    <w:pPr>
      <w:ind w:left="240"/>
    </w:p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character" w:styleId="Collegamentoipertestuale">
    <w:name w:val="Hyperlink"/>
    <w:rPr>
      <w:color w:val="0000FF"/>
      <w:u w:val="single"/>
    </w:rPr>
  </w:style>
  <w:style w:type="character" w:styleId="Rimandonotaapidipagina">
    <w:name w:val="footnote reference"/>
    <w:uiPriority w:val="99"/>
    <w:semiHidden/>
    <w:rPr>
      <w:vertAlign w:val="superscript"/>
    </w:rPr>
  </w:style>
  <w:style w:type="paragraph" w:styleId="Testonotaapidipagina">
    <w:name w:val="footnote text"/>
    <w:basedOn w:val="Normale"/>
    <w:link w:val="TestonotaapidipaginaCarattere"/>
    <w:uiPriority w:val="99"/>
    <w:rsid w:val="001802E6"/>
    <w:rPr>
      <w:rFonts w:ascii="Garamond" w:hAnsi="Garamond"/>
      <w:sz w:val="20"/>
      <w:szCs w:val="20"/>
    </w:rPr>
  </w:style>
  <w:style w:type="paragraph" w:styleId="Testofumetto">
    <w:name w:val="Balloon Text"/>
    <w:basedOn w:val="Normale"/>
    <w:semiHidden/>
    <w:rsid w:val="008F1EC1"/>
    <w:rPr>
      <w:rFonts w:ascii="Tahoma" w:hAnsi="Tahoma" w:cs="Tahoma"/>
      <w:sz w:val="16"/>
      <w:szCs w:val="16"/>
    </w:rPr>
  </w:style>
  <w:style w:type="paragraph" w:styleId="Corpodeltesto3">
    <w:name w:val="Body Text 3"/>
    <w:basedOn w:val="Normale"/>
    <w:link w:val="Corpodeltesto3Carattere"/>
    <w:unhideWhenUsed/>
    <w:rsid w:val="00B078C1"/>
    <w:pPr>
      <w:jc w:val="center"/>
    </w:pPr>
    <w:rPr>
      <w:b/>
      <w:sz w:val="28"/>
      <w:szCs w:val="20"/>
    </w:rPr>
  </w:style>
  <w:style w:type="character" w:customStyle="1" w:styleId="Corpodeltesto3Carattere">
    <w:name w:val="Corpo del testo 3 Carattere"/>
    <w:link w:val="Corpodeltesto3"/>
    <w:rsid w:val="00B078C1"/>
    <w:rPr>
      <w:b/>
      <w:sz w:val="28"/>
    </w:rPr>
  </w:style>
  <w:style w:type="paragraph" w:styleId="Intestazione">
    <w:name w:val="header"/>
    <w:basedOn w:val="Normale"/>
    <w:link w:val="IntestazioneCarattere"/>
    <w:uiPriority w:val="99"/>
    <w:rsid w:val="00DB4FCD"/>
    <w:pPr>
      <w:tabs>
        <w:tab w:val="center" w:pos="4819"/>
        <w:tab w:val="right" w:pos="9638"/>
      </w:tabs>
    </w:pPr>
  </w:style>
  <w:style w:type="character" w:customStyle="1" w:styleId="IntestazioneCarattere">
    <w:name w:val="Intestazione Carattere"/>
    <w:link w:val="Intestazione"/>
    <w:uiPriority w:val="99"/>
    <w:rsid w:val="00DB4FCD"/>
    <w:rPr>
      <w:sz w:val="24"/>
      <w:szCs w:val="24"/>
    </w:rPr>
  </w:style>
  <w:style w:type="paragraph" w:styleId="Pidipagina">
    <w:name w:val="footer"/>
    <w:basedOn w:val="Normale"/>
    <w:link w:val="PidipaginaCarattere"/>
    <w:uiPriority w:val="99"/>
    <w:rsid w:val="00DB4FCD"/>
    <w:pPr>
      <w:tabs>
        <w:tab w:val="center" w:pos="4819"/>
        <w:tab w:val="right" w:pos="9638"/>
      </w:tabs>
    </w:pPr>
  </w:style>
  <w:style w:type="character" w:customStyle="1" w:styleId="PidipaginaCarattere">
    <w:name w:val="Piè di pagina Carattere"/>
    <w:link w:val="Pidipagina"/>
    <w:uiPriority w:val="99"/>
    <w:rsid w:val="00DB4FCD"/>
    <w:rPr>
      <w:sz w:val="24"/>
      <w:szCs w:val="24"/>
    </w:rPr>
  </w:style>
  <w:style w:type="character" w:styleId="Numeropagina">
    <w:name w:val="page number"/>
    <w:basedOn w:val="Carpredefinitoparagrafo"/>
    <w:rsid w:val="00DB4FCD"/>
  </w:style>
  <w:style w:type="paragraph" w:styleId="Sottotitolo">
    <w:name w:val="Subtitle"/>
    <w:basedOn w:val="Normale"/>
    <w:link w:val="SottotitoloCarattere"/>
    <w:qFormat/>
    <w:rsid w:val="00DB4FCD"/>
    <w:pPr>
      <w:pBdr>
        <w:bottom w:val="single" w:sz="4" w:space="1" w:color="auto"/>
      </w:pBdr>
      <w:jc w:val="center"/>
    </w:pPr>
    <w:rPr>
      <w:rFonts w:ascii="Garamond" w:hAnsi="Garamond"/>
      <w:sz w:val="32"/>
      <w:szCs w:val="20"/>
    </w:rPr>
  </w:style>
  <w:style w:type="character" w:customStyle="1" w:styleId="SottotitoloCarattere">
    <w:name w:val="Sottotitolo Carattere"/>
    <w:link w:val="Sottotitolo"/>
    <w:rsid w:val="00DB4FCD"/>
    <w:rPr>
      <w:rFonts w:ascii="Garamond" w:hAnsi="Garamond"/>
      <w:sz w:val="32"/>
    </w:rPr>
  </w:style>
  <w:style w:type="paragraph" w:styleId="Rientrocorpodeltesto">
    <w:name w:val="Body Text Indent"/>
    <w:basedOn w:val="Normale"/>
    <w:link w:val="RientrocorpodeltestoCarattere"/>
    <w:rsid w:val="00E8038A"/>
    <w:pPr>
      <w:spacing w:after="120"/>
      <w:ind w:left="283"/>
    </w:pPr>
  </w:style>
  <w:style w:type="character" w:customStyle="1" w:styleId="RientrocorpodeltestoCarattere">
    <w:name w:val="Rientro corpo del testo Carattere"/>
    <w:link w:val="Rientrocorpodeltesto"/>
    <w:rsid w:val="00E8038A"/>
    <w:rPr>
      <w:sz w:val="24"/>
      <w:szCs w:val="24"/>
    </w:rPr>
  </w:style>
  <w:style w:type="paragraph" w:styleId="Corpotesto">
    <w:name w:val="Body Text"/>
    <w:basedOn w:val="Normale"/>
    <w:link w:val="CorpotestoCarattere"/>
    <w:rsid w:val="00E8038A"/>
    <w:pPr>
      <w:spacing w:after="120"/>
    </w:pPr>
  </w:style>
  <w:style w:type="character" w:customStyle="1" w:styleId="CorpotestoCarattere">
    <w:name w:val="Corpo testo Carattere"/>
    <w:link w:val="Corpotesto"/>
    <w:rsid w:val="00E8038A"/>
    <w:rPr>
      <w:sz w:val="24"/>
      <w:szCs w:val="24"/>
    </w:rPr>
  </w:style>
  <w:style w:type="paragraph" w:styleId="Corpodeltesto2">
    <w:name w:val="Body Text 2"/>
    <w:basedOn w:val="Normale"/>
    <w:link w:val="Corpodeltesto2Carattere"/>
    <w:rsid w:val="00E8038A"/>
    <w:pPr>
      <w:spacing w:after="120" w:line="480" w:lineRule="auto"/>
    </w:pPr>
  </w:style>
  <w:style w:type="character" w:customStyle="1" w:styleId="Corpodeltesto2Carattere">
    <w:name w:val="Corpo del testo 2 Carattere"/>
    <w:link w:val="Corpodeltesto2"/>
    <w:rsid w:val="00E8038A"/>
    <w:rPr>
      <w:sz w:val="24"/>
      <w:szCs w:val="24"/>
    </w:rPr>
  </w:style>
  <w:style w:type="paragraph" w:styleId="Rientrocorpodeltesto2">
    <w:name w:val="Body Text Indent 2"/>
    <w:basedOn w:val="Normale"/>
    <w:link w:val="Rientrocorpodeltesto2Carattere"/>
    <w:rsid w:val="00E8038A"/>
    <w:pPr>
      <w:spacing w:after="120" w:line="480" w:lineRule="auto"/>
      <w:ind w:left="283"/>
    </w:pPr>
  </w:style>
  <w:style w:type="character" w:customStyle="1" w:styleId="Rientrocorpodeltesto2Carattere">
    <w:name w:val="Rientro corpo del testo 2 Carattere"/>
    <w:link w:val="Rientrocorpodeltesto2"/>
    <w:rsid w:val="00E8038A"/>
    <w:rPr>
      <w:sz w:val="24"/>
      <w:szCs w:val="24"/>
    </w:rPr>
  </w:style>
  <w:style w:type="character" w:styleId="Enfasigrassetto">
    <w:name w:val="Strong"/>
    <w:uiPriority w:val="22"/>
    <w:qFormat/>
    <w:rsid w:val="00133F35"/>
    <w:rPr>
      <w:b/>
      <w:bCs/>
    </w:rPr>
  </w:style>
  <w:style w:type="paragraph" w:styleId="NormaleWeb">
    <w:name w:val="Normal (Web)"/>
    <w:basedOn w:val="Normale"/>
    <w:uiPriority w:val="99"/>
    <w:unhideWhenUsed/>
    <w:rsid w:val="00133F35"/>
    <w:pPr>
      <w:spacing w:before="100" w:beforeAutospacing="1" w:after="100" w:afterAutospacing="1"/>
    </w:pPr>
  </w:style>
  <w:style w:type="character" w:customStyle="1" w:styleId="provvnumart">
    <w:name w:val="provv_numart"/>
    <w:rsid w:val="00133F35"/>
  </w:style>
  <w:style w:type="character" w:customStyle="1" w:styleId="provvrubrica">
    <w:name w:val="provv_rubrica"/>
    <w:rsid w:val="00133F35"/>
  </w:style>
  <w:style w:type="paragraph" w:customStyle="1" w:styleId="provvr0">
    <w:name w:val="provv_r0"/>
    <w:basedOn w:val="Normale"/>
    <w:rsid w:val="00133F35"/>
    <w:pPr>
      <w:spacing w:before="100" w:beforeAutospacing="1" w:after="100" w:afterAutospacing="1"/>
    </w:pPr>
  </w:style>
  <w:style w:type="character" w:customStyle="1" w:styleId="provvabrogato">
    <w:name w:val="provv_abrogato"/>
    <w:rsid w:val="00133F35"/>
  </w:style>
  <w:style w:type="character" w:customStyle="1" w:styleId="provvcontabrogato">
    <w:name w:val="provv_cont_abrogato"/>
    <w:rsid w:val="00133F35"/>
  </w:style>
  <w:style w:type="character" w:customStyle="1" w:styleId="provvnumcomma">
    <w:name w:val="provv_numcomma"/>
    <w:rsid w:val="00133F35"/>
  </w:style>
  <w:style w:type="character" w:customStyle="1" w:styleId="linkneltesto">
    <w:name w:val="link_nel_testo"/>
    <w:rsid w:val="00133F35"/>
  </w:style>
  <w:style w:type="paragraph" w:customStyle="1" w:styleId="sentr1">
    <w:name w:val="sent_r1"/>
    <w:basedOn w:val="Normale"/>
    <w:rsid w:val="00133F35"/>
    <w:pPr>
      <w:spacing w:before="100" w:beforeAutospacing="1" w:after="100" w:afterAutospacing="1"/>
    </w:pPr>
  </w:style>
  <w:style w:type="character" w:styleId="Rimandocommento">
    <w:name w:val="annotation reference"/>
    <w:rsid w:val="00144211"/>
    <w:rPr>
      <w:sz w:val="16"/>
      <w:szCs w:val="16"/>
    </w:rPr>
  </w:style>
  <w:style w:type="paragraph" w:styleId="Testocommento">
    <w:name w:val="annotation text"/>
    <w:basedOn w:val="Normale"/>
    <w:link w:val="TestocommentoCarattere"/>
    <w:rsid w:val="00144211"/>
    <w:rPr>
      <w:sz w:val="20"/>
      <w:szCs w:val="20"/>
    </w:rPr>
  </w:style>
  <w:style w:type="character" w:customStyle="1" w:styleId="TestocommentoCarattere">
    <w:name w:val="Testo commento Carattere"/>
    <w:basedOn w:val="Carpredefinitoparagrafo"/>
    <w:link w:val="Testocommento"/>
    <w:rsid w:val="00144211"/>
  </w:style>
  <w:style w:type="paragraph" w:styleId="Soggettocommento">
    <w:name w:val="annotation subject"/>
    <w:basedOn w:val="Testocommento"/>
    <w:next w:val="Testocommento"/>
    <w:link w:val="SoggettocommentoCarattere"/>
    <w:rsid w:val="00144211"/>
    <w:rPr>
      <w:b/>
      <w:bCs/>
    </w:rPr>
  </w:style>
  <w:style w:type="character" w:customStyle="1" w:styleId="SoggettocommentoCarattere">
    <w:name w:val="Soggetto commento Carattere"/>
    <w:link w:val="Soggettocommento"/>
    <w:rsid w:val="00144211"/>
    <w:rPr>
      <w:b/>
      <w:bCs/>
    </w:rPr>
  </w:style>
  <w:style w:type="paragraph" w:styleId="Paragrafoelenco">
    <w:name w:val="List Paragraph"/>
    <w:basedOn w:val="Normale"/>
    <w:uiPriority w:val="1"/>
    <w:qFormat/>
    <w:rsid w:val="00A4280B"/>
    <w:pPr>
      <w:tabs>
        <w:tab w:val="left" w:pos="-8200"/>
        <w:tab w:val="left" w:pos="-64"/>
        <w:tab w:val="left" w:pos="1"/>
        <w:tab w:val="left" w:pos="169"/>
        <w:tab w:val="left" w:pos="12532"/>
        <w:tab w:val="left" w:pos="15038"/>
        <w:tab w:val="left" w:pos="16072"/>
      </w:tabs>
      <w:overflowPunct w:val="0"/>
      <w:autoSpaceDE w:val="0"/>
      <w:autoSpaceDN w:val="0"/>
      <w:adjustRightInd w:val="0"/>
      <w:spacing w:line="284" w:lineRule="auto"/>
      <w:ind w:left="720"/>
      <w:contextualSpacing/>
      <w:textAlignment w:val="baseline"/>
    </w:pPr>
    <w:rPr>
      <w:rFonts w:ascii="Arial" w:hAnsi="Arial"/>
      <w:sz w:val="22"/>
      <w:szCs w:val="20"/>
    </w:rPr>
  </w:style>
  <w:style w:type="table" w:styleId="Grigliatabella">
    <w:name w:val="Table Grid"/>
    <w:basedOn w:val="Tabellanormale"/>
    <w:rsid w:val="00D0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qFormat/>
    <w:rsid w:val="00F81542"/>
    <w:pPr>
      <w:ind w:firstLine="284"/>
      <w:jc w:val="center"/>
    </w:pPr>
    <w:rPr>
      <w:rFonts w:ascii="Arial" w:eastAsia="Times" w:hAnsi="Arial" w:cs="Arial"/>
      <w:b/>
      <w:bCs/>
      <w:caps/>
    </w:rPr>
  </w:style>
  <w:style w:type="character" w:customStyle="1" w:styleId="TitoloCarattere">
    <w:name w:val="Titolo Carattere"/>
    <w:link w:val="Titolo"/>
    <w:rsid w:val="00F81542"/>
    <w:rPr>
      <w:rFonts w:ascii="Arial" w:eastAsia="Times" w:hAnsi="Arial" w:cs="Arial"/>
      <w:b/>
      <w:bCs/>
      <w:caps/>
      <w:sz w:val="24"/>
      <w:szCs w:val="24"/>
    </w:rPr>
  </w:style>
  <w:style w:type="character" w:customStyle="1" w:styleId="TestonotaapidipaginaCarattere">
    <w:name w:val="Testo nota a piè di pagina Carattere"/>
    <w:link w:val="Testonotaapidipagina"/>
    <w:uiPriority w:val="99"/>
    <w:rsid w:val="00910AF2"/>
    <w:rPr>
      <w:rFonts w:ascii="Garamond" w:hAnsi="Garamond"/>
    </w:rPr>
  </w:style>
  <w:style w:type="paragraph" w:customStyle="1" w:styleId="testo">
    <w:name w:val="testo"/>
    <w:rsid w:val="00C84C0F"/>
    <w:pPr>
      <w:ind w:firstLine="397"/>
      <w:jc w:val="both"/>
    </w:pPr>
    <w:rPr>
      <w:rFonts w:ascii="Garamond" w:hAnsi="Garamond"/>
      <w:sz w:val="23"/>
      <w:szCs w:val="23"/>
    </w:rPr>
  </w:style>
  <w:style w:type="paragraph" w:styleId="Nessunaspaziatura">
    <w:name w:val="No Spacing"/>
    <w:uiPriority w:val="1"/>
    <w:qFormat/>
    <w:rsid w:val="007C5454"/>
    <w:rPr>
      <w:rFonts w:ascii="Calibri" w:eastAsia="Calibri" w:hAnsi="Calibri"/>
      <w:sz w:val="22"/>
      <w:szCs w:val="22"/>
    </w:rPr>
  </w:style>
  <w:style w:type="character" w:styleId="Enfasicorsivo">
    <w:name w:val="Emphasis"/>
    <w:uiPriority w:val="20"/>
    <w:qFormat/>
    <w:rsid w:val="009A1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258">
      <w:bodyDiv w:val="1"/>
      <w:marLeft w:val="0"/>
      <w:marRight w:val="0"/>
      <w:marTop w:val="0"/>
      <w:marBottom w:val="0"/>
      <w:divBdr>
        <w:top w:val="none" w:sz="0" w:space="0" w:color="auto"/>
        <w:left w:val="none" w:sz="0" w:space="0" w:color="auto"/>
        <w:bottom w:val="none" w:sz="0" w:space="0" w:color="auto"/>
        <w:right w:val="none" w:sz="0" w:space="0" w:color="auto"/>
      </w:divBdr>
    </w:div>
    <w:div w:id="336617808">
      <w:bodyDiv w:val="1"/>
      <w:marLeft w:val="0"/>
      <w:marRight w:val="0"/>
      <w:marTop w:val="0"/>
      <w:marBottom w:val="0"/>
      <w:divBdr>
        <w:top w:val="none" w:sz="0" w:space="0" w:color="auto"/>
        <w:left w:val="none" w:sz="0" w:space="0" w:color="auto"/>
        <w:bottom w:val="none" w:sz="0" w:space="0" w:color="auto"/>
        <w:right w:val="none" w:sz="0" w:space="0" w:color="auto"/>
      </w:divBdr>
      <w:divsChild>
        <w:div w:id="389041117">
          <w:marLeft w:val="0"/>
          <w:marRight w:val="0"/>
          <w:marTop w:val="0"/>
          <w:marBottom w:val="0"/>
          <w:divBdr>
            <w:top w:val="none" w:sz="0" w:space="0" w:color="auto"/>
            <w:left w:val="none" w:sz="0" w:space="0" w:color="auto"/>
            <w:bottom w:val="none" w:sz="0" w:space="0" w:color="auto"/>
            <w:right w:val="none" w:sz="0" w:space="0" w:color="auto"/>
          </w:divBdr>
        </w:div>
        <w:div w:id="2022048177">
          <w:marLeft w:val="0"/>
          <w:marRight w:val="0"/>
          <w:marTop w:val="0"/>
          <w:marBottom w:val="0"/>
          <w:divBdr>
            <w:top w:val="none" w:sz="0" w:space="0" w:color="auto"/>
            <w:left w:val="none" w:sz="0" w:space="0" w:color="auto"/>
            <w:bottom w:val="none" w:sz="0" w:space="0" w:color="auto"/>
            <w:right w:val="none" w:sz="0" w:space="0" w:color="auto"/>
          </w:divBdr>
        </w:div>
      </w:divsChild>
    </w:div>
    <w:div w:id="367340426">
      <w:bodyDiv w:val="1"/>
      <w:marLeft w:val="0"/>
      <w:marRight w:val="0"/>
      <w:marTop w:val="0"/>
      <w:marBottom w:val="0"/>
      <w:divBdr>
        <w:top w:val="none" w:sz="0" w:space="0" w:color="auto"/>
        <w:left w:val="none" w:sz="0" w:space="0" w:color="auto"/>
        <w:bottom w:val="none" w:sz="0" w:space="0" w:color="auto"/>
        <w:right w:val="none" w:sz="0" w:space="0" w:color="auto"/>
      </w:divBdr>
    </w:div>
    <w:div w:id="608664431">
      <w:bodyDiv w:val="1"/>
      <w:marLeft w:val="0"/>
      <w:marRight w:val="0"/>
      <w:marTop w:val="0"/>
      <w:marBottom w:val="0"/>
      <w:divBdr>
        <w:top w:val="none" w:sz="0" w:space="0" w:color="auto"/>
        <w:left w:val="none" w:sz="0" w:space="0" w:color="auto"/>
        <w:bottom w:val="none" w:sz="0" w:space="0" w:color="auto"/>
        <w:right w:val="none" w:sz="0" w:space="0" w:color="auto"/>
      </w:divBdr>
    </w:div>
    <w:div w:id="638458114">
      <w:bodyDiv w:val="1"/>
      <w:marLeft w:val="0"/>
      <w:marRight w:val="0"/>
      <w:marTop w:val="0"/>
      <w:marBottom w:val="0"/>
      <w:divBdr>
        <w:top w:val="none" w:sz="0" w:space="0" w:color="auto"/>
        <w:left w:val="none" w:sz="0" w:space="0" w:color="auto"/>
        <w:bottom w:val="none" w:sz="0" w:space="0" w:color="auto"/>
        <w:right w:val="none" w:sz="0" w:space="0" w:color="auto"/>
      </w:divBdr>
    </w:div>
    <w:div w:id="676273259">
      <w:bodyDiv w:val="1"/>
      <w:marLeft w:val="0"/>
      <w:marRight w:val="0"/>
      <w:marTop w:val="0"/>
      <w:marBottom w:val="0"/>
      <w:divBdr>
        <w:top w:val="none" w:sz="0" w:space="0" w:color="auto"/>
        <w:left w:val="none" w:sz="0" w:space="0" w:color="auto"/>
        <w:bottom w:val="none" w:sz="0" w:space="0" w:color="auto"/>
        <w:right w:val="none" w:sz="0" w:space="0" w:color="auto"/>
      </w:divBdr>
    </w:div>
    <w:div w:id="988679416">
      <w:bodyDiv w:val="1"/>
      <w:marLeft w:val="0"/>
      <w:marRight w:val="0"/>
      <w:marTop w:val="0"/>
      <w:marBottom w:val="0"/>
      <w:divBdr>
        <w:top w:val="none" w:sz="0" w:space="0" w:color="auto"/>
        <w:left w:val="none" w:sz="0" w:space="0" w:color="auto"/>
        <w:bottom w:val="none" w:sz="0" w:space="0" w:color="auto"/>
        <w:right w:val="none" w:sz="0" w:space="0" w:color="auto"/>
      </w:divBdr>
    </w:div>
    <w:div w:id="1307708417">
      <w:bodyDiv w:val="1"/>
      <w:marLeft w:val="0"/>
      <w:marRight w:val="0"/>
      <w:marTop w:val="0"/>
      <w:marBottom w:val="0"/>
      <w:divBdr>
        <w:top w:val="none" w:sz="0" w:space="0" w:color="auto"/>
        <w:left w:val="none" w:sz="0" w:space="0" w:color="auto"/>
        <w:bottom w:val="none" w:sz="0" w:space="0" w:color="auto"/>
        <w:right w:val="none" w:sz="0" w:space="0" w:color="auto"/>
      </w:divBdr>
    </w:div>
    <w:div w:id="1504584343">
      <w:bodyDiv w:val="1"/>
      <w:marLeft w:val="0"/>
      <w:marRight w:val="0"/>
      <w:marTop w:val="0"/>
      <w:marBottom w:val="0"/>
      <w:divBdr>
        <w:top w:val="none" w:sz="0" w:space="0" w:color="auto"/>
        <w:left w:val="none" w:sz="0" w:space="0" w:color="auto"/>
        <w:bottom w:val="none" w:sz="0" w:space="0" w:color="auto"/>
        <w:right w:val="none" w:sz="0" w:space="0" w:color="auto"/>
      </w:divBdr>
    </w:div>
    <w:div w:id="21135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D3E2-E041-4088-9A04-BC9903784C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5456</Words>
  <Characters>31105</Characters>
  <Application>Microsoft Office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Mirto</dc:creator>
  <cp:keywords/>
  <cp:lastModifiedBy>Federica Narducci</cp:lastModifiedBy>
  <cp:revision>2</cp:revision>
  <cp:lastPrinted>2024-02-21T15:35:00Z</cp:lastPrinted>
  <dcterms:created xsi:type="dcterms:W3CDTF">2024-02-21T20:27:00Z</dcterms:created>
  <dcterms:modified xsi:type="dcterms:W3CDTF">2024-02-21T20:27:00Z</dcterms:modified>
</cp:coreProperties>
</file>